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B872" w14:textId="77777777" w:rsidR="00C61528" w:rsidRPr="00C61528" w:rsidRDefault="00C01FCE" w:rsidP="00C61528">
      <w:pPr>
        <w:tabs>
          <w:tab w:val="left" w:pos="1440"/>
        </w:tabs>
        <w:jc w:val="right"/>
        <w:rPr>
          <w:b/>
          <w:bCs/>
          <w:sz w:val="32"/>
          <w:szCs w:val="32"/>
        </w:rPr>
      </w:pPr>
      <w:r>
        <w:rPr>
          <w:b/>
          <w:bCs/>
          <w:sz w:val="32"/>
          <w:szCs w:val="32"/>
        </w:rPr>
        <w:t>Arrears Policy</w:t>
      </w:r>
    </w:p>
    <w:p w14:paraId="4FCFDA95" w14:textId="77777777" w:rsidR="00C61528" w:rsidRDefault="00C61528"/>
    <w:tbl>
      <w:tblPr>
        <w:tblW w:w="9648" w:type="dxa"/>
        <w:tblLook w:val="01E0" w:firstRow="1" w:lastRow="1" w:firstColumn="1" w:lastColumn="1" w:noHBand="0" w:noVBand="0"/>
      </w:tblPr>
      <w:tblGrid>
        <w:gridCol w:w="3888"/>
        <w:gridCol w:w="1800"/>
        <w:gridCol w:w="3960"/>
      </w:tblGrid>
      <w:tr w:rsidR="00BD0F49" w:rsidRPr="006D1AD1" w14:paraId="30DD0EE9" w14:textId="77777777" w:rsidTr="00C61528">
        <w:tc>
          <w:tcPr>
            <w:tcW w:w="3888" w:type="dxa"/>
            <w:vMerge w:val="restart"/>
          </w:tcPr>
          <w:p w14:paraId="740178EB" w14:textId="7D5E238E" w:rsidR="00BD0F49" w:rsidRDefault="004C6891" w:rsidP="00961575">
            <w:pPr>
              <w:pStyle w:val="Normal2"/>
              <w:rPr>
                <w:rFonts w:eastAsia="Arial Unicode MS"/>
                <w:b/>
                <w:szCs w:val="22"/>
              </w:rPr>
            </w:pPr>
            <w:r>
              <w:rPr>
                <w:rFonts w:eastAsia="Arial Unicode MS"/>
                <w:b/>
                <w:noProof/>
                <w:szCs w:val="22"/>
              </w:rPr>
              <w:drawing>
                <wp:inline distT="0" distB="0" distL="0" distR="0" wp14:anchorId="704B1990" wp14:editId="6854195E">
                  <wp:extent cx="2219325" cy="76200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762000"/>
                          </a:xfrm>
                          <a:prstGeom prst="rect">
                            <a:avLst/>
                          </a:prstGeom>
                          <a:noFill/>
                        </pic:spPr>
                      </pic:pic>
                    </a:graphicData>
                  </a:graphic>
                </wp:inline>
              </w:drawing>
            </w:r>
          </w:p>
        </w:tc>
        <w:tc>
          <w:tcPr>
            <w:tcW w:w="1800" w:type="dxa"/>
          </w:tcPr>
          <w:p w14:paraId="7788B3B2" w14:textId="77777777" w:rsidR="00BD0F49" w:rsidRPr="006D1AD1" w:rsidRDefault="00BD0F49" w:rsidP="00C61528">
            <w:pPr>
              <w:pStyle w:val="Normal2"/>
              <w:spacing w:before="0" w:after="0"/>
              <w:rPr>
                <w:rFonts w:eastAsia="Arial Unicode MS"/>
                <w:b/>
                <w:szCs w:val="22"/>
              </w:rPr>
            </w:pPr>
            <w:r>
              <w:rPr>
                <w:rFonts w:eastAsia="Arial Unicode MS"/>
                <w:b/>
                <w:szCs w:val="22"/>
              </w:rPr>
              <w:t>Owner:</w:t>
            </w:r>
          </w:p>
        </w:tc>
        <w:tc>
          <w:tcPr>
            <w:tcW w:w="3960" w:type="dxa"/>
          </w:tcPr>
          <w:p w14:paraId="5262BC42" w14:textId="77777777" w:rsidR="00BD0F49" w:rsidRPr="006D1AD1" w:rsidRDefault="00C01FCE" w:rsidP="00C61528">
            <w:pPr>
              <w:pStyle w:val="Normal2"/>
              <w:spacing w:before="0" w:after="0"/>
              <w:rPr>
                <w:rFonts w:eastAsia="Arial Unicode MS"/>
                <w:szCs w:val="22"/>
              </w:rPr>
            </w:pPr>
            <w:r>
              <w:rPr>
                <w:rFonts w:eastAsia="Arial Unicode MS"/>
                <w:szCs w:val="22"/>
              </w:rPr>
              <w:t>Laura Tucker</w:t>
            </w:r>
          </w:p>
        </w:tc>
      </w:tr>
      <w:tr w:rsidR="00BD0F49" w:rsidRPr="006D1AD1" w14:paraId="71159E6A" w14:textId="77777777" w:rsidTr="00C61528">
        <w:tc>
          <w:tcPr>
            <w:tcW w:w="3888" w:type="dxa"/>
            <w:vMerge/>
          </w:tcPr>
          <w:p w14:paraId="2B91DFCE" w14:textId="77777777" w:rsidR="00BD0F49" w:rsidRDefault="00BD0F49" w:rsidP="00961575">
            <w:pPr>
              <w:pStyle w:val="Normal2"/>
              <w:rPr>
                <w:rFonts w:eastAsia="Arial Unicode MS"/>
                <w:b/>
                <w:szCs w:val="22"/>
              </w:rPr>
            </w:pPr>
          </w:p>
        </w:tc>
        <w:tc>
          <w:tcPr>
            <w:tcW w:w="1800" w:type="dxa"/>
          </w:tcPr>
          <w:p w14:paraId="1643AF8A" w14:textId="77777777" w:rsidR="00BD0F49" w:rsidRPr="006D1AD1" w:rsidRDefault="00BD0F49" w:rsidP="00C61528">
            <w:pPr>
              <w:pStyle w:val="Normal2"/>
              <w:spacing w:before="0" w:after="0"/>
              <w:rPr>
                <w:rFonts w:eastAsia="Arial Unicode MS"/>
                <w:b/>
                <w:szCs w:val="22"/>
              </w:rPr>
            </w:pPr>
            <w:r>
              <w:rPr>
                <w:rFonts w:eastAsia="Arial Unicode MS"/>
                <w:b/>
                <w:szCs w:val="22"/>
              </w:rPr>
              <w:t>Version</w:t>
            </w:r>
            <w:r w:rsidRPr="006D1AD1">
              <w:rPr>
                <w:rFonts w:eastAsia="Arial Unicode MS"/>
                <w:b/>
                <w:szCs w:val="22"/>
              </w:rPr>
              <w:t>:</w:t>
            </w:r>
          </w:p>
        </w:tc>
        <w:tc>
          <w:tcPr>
            <w:tcW w:w="3960" w:type="dxa"/>
          </w:tcPr>
          <w:p w14:paraId="3DB20279" w14:textId="77777777" w:rsidR="00BD0F49" w:rsidRDefault="00C01FCE" w:rsidP="00C61528">
            <w:pPr>
              <w:pStyle w:val="Normal2"/>
              <w:spacing w:before="0" w:after="0"/>
              <w:rPr>
                <w:rFonts w:eastAsia="Arial Unicode MS"/>
                <w:szCs w:val="22"/>
              </w:rPr>
            </w:pPr>
            <w:r>
              <w:rPr>
                <w:rFonts w:eastAsia="Arial Unicode MS"/>
                <w:szCs w:val="22"/>
              </w:rPr>
              <w:t>2</w:t>
            </w:r>
          </w:p>
        </w:tc>
      </w:tr>
      <w:tr w:rsidR="00BD0F49" w:rsidRPr="006D1AD1" w14:paraId="373926E6" w14:textId="77777777" w:rsidTr="00C61528">
        <w:tc>
          <w:tcPr>
            <w:tcW w:w="3888" w:type="dxa"/>
            <w:vMerge/>
          </w:tcPr>
          <w:p w14:paraId="656B4D21" w14:textId="77777777" w:rsidR="00BD0F49" w:rsidRDefault="00BD0F49" w:rsidP="00961575">
            <w:pPr>
              <w:pStyle w:val="Normal2"/>
              <w:rPr>
                <w:rFonts w:eastAsia="Arial Unicode MS"/>
                <w:b/>
                <w:szCs w:val="22"/>
              </w:rPr>
            </w:pPr>
          </w:p>
        </w:tc>
        <w:tc>
          <w:tcPr>
            <w:tcW w:w="1800" w:type="dxa"/>
          </w:tcPr>
          <w:p w14:paraId="607AD84F" w14:textId="77777777" w:rsidR="00BD0F49" w:rsidRPr="006D1AD1" w:rsidRDefault="00BD0F49" w:rsidP="00C61528">
            <w:pPr>
              <w:pStyle w:val="Normal2"/>
              <w:spacing w:before="0" w:after="0"/>
              <w:rPr>
                <w:rFonts w:eastAsia="Arial Unicode MS"/>
                <w:b/>
                <w:szCs w:val="22"/>
              </w:rPr>
            </w:pPr>
            <w:r>
              <w:rPr>
                <w:rFonts w:eastAsia="Arial Unicode MS"/>
                <w:b/>
                <w:szCs w:val="22"/>
              </w:rPr>
              <w:t>Endorsed by</w:t>
            </w:r>
            <w:r w:rsidRPr="006D1AD1">
              <w:rPr>
                <w:rFonts w:eastAsia="Arial Unicode MS"/>
                <w:b/>
                <w:szCs w:val="22"/>
              </w:rPr>
              <w:t>:</w:t>
            </w:r>
          </w:p>
        </w:tc>
        <w:tc>
          <w:tcPr>
            <w:tcW w:w="3960" w:type="dxa"/>
          </w:tcPr>
          <w:p w14:paraId="63C92910" w14:textId="77777777" w:rsidR="00BD0F49" w:rsidRPr="006D1AD1" w:rsidRDefault="00C01FCE" w:rsidP="00C61528">
            <w:pPr>
              <w:pStyle w:val="Normal2"/>
              <w:spacing w:before="0" w:after="0"/>
              <w:rPr>
                <w:rFonts w:eastAsia="Arial Unicode MS"/>
                <w:szCs w:val="22"/>
              </w:rPr>
            </w:pPr>
            <w:r>
              <w:rPr>
                <w:rFonts w:eastAsia="Arial Unicode MS"/>
                <w:szCs w:val="22"/>
              </w:rPr>
              <w:t>Lindy Parker</w:t>
            </w:r>
          </w:p>
        </w:tc>
      </w:tr>
      <w:tr w:rsidR="00BD0F49" w:rsidRPr="006D1AD1" w14:paraId="0AF3A91C" w14:textId="77777777" w:rsidTr="00C61528">
        <w:tc>
          <w:tcPr>
            <w:tcW w:w="3888" w:type="dxa"/>
            <w:vMerge/>
          </w:tcPr>
          <w:p w14:paraId="26962876" w14:textId="77777777" w:rsidR="00BD0F49" w:rsidRDefault="00BD0F49" w:rsidP="008D6B2C">
            <w:pPr>
              <w:pStyle w:val="Normal2"/>
              <w:rPr>
                <w:rFonts w:eastAsia="Arial Unicode MS"/>
                <w:b/>
                <w:szCs w:val="22"/>
              </w:rPr>
            </w:pPr>
          </w:p>
        </w:tc>
        <w:tc>
          <w:tcPr>
            <w:tcW w:w="1800" w:type="dxa"/>
          </w:tcPr>
          <w:p w14:paraId="699B07B6" w14:textId="77777777" w:rsidR="00BD0F49" w:rsidRPr="006D1AD1" w:rsidRDefault="00BD0F49" w:rsidP="00C61528">
            <w:pPr>
              <w:pStyle w:val="Normal2"/>
              <w:spacing w:before="0" w:after="0"/>
              <w:rPr>
                <w:rFonts w:eastAsia="Arial Unicode MS"/>
                <w:b/>
                <w:szCs w:val="22"/>
              </w:rPr>
            </w:pPr>
            <w:r>
              <w:rPr>
                <w:rFonts w:eastAsia="Arial Unicode MS"/>
                <w:b/>
                <w:szCs w:val="22"/>
              </w:rPr>
              <w:t>Issue date</w:t>
            </w:r>
            <w:r w:rsidRPr="006D1AD1">
              <w:rPr>
                <w:rFonts w:eastAsia="Arial Unicode MS"/>
                <w:b/>
                <w:szCs w:val="22"/>
              </w:rPr>
              <w:t>:</w:t>
            </w:r>
          </w:p>
        </w:tc>
        <w:tc>
          <w:tcPr>
            <w:tcW w:w="3960" w:type="dxa"/>
          </w:tcPr>
          <w:p w14:paraId="7B83D0F1" w14:textId="77777777" w:rsidR="00BD0F49" w:rsidRPr="006D1AD1" w:rsidRDefault="00C01FCE" w:rsidP="00C61528">
            <w:pPr>
              <w:pStyle w:val="Normal2"/>
              <w:spacing w:before="0" w:after="0"/>
              <w:rPr>
                <w:rFonts w:eastAsia="Arial Unicode MS"/>
                <w:szCs w:val="22"/>
              </w:rPr>
            </w:pPr>
            <w:r>
              <w:rPr>
                <w:rFonts w:eastAsia="Arial Unicode MS"/>
                <w:szCs w:val="22"/>
              </w:rPr>
              <w:t>30 August 2023</w:t>
            </w:r>
          </w:p>
        </w:tc>
      </w:tr>
      <w:tr w:rsidR="00BD0F49" w:rsidRPr="006D1AD1" w14:paraId="3525F797" w14:textId="77777777" w:rsidTr="00C61528">
        <w:tc>
          <w:tcPr>
            <w:tcW w:w="3888" w:type="dxa"/>
            <w:vMerge/>
          </w:tcPr>
          <w:p w14:paraId="40AB5EE1" w14:textId="77777777" w:rsidR="00BD0F49" w:rsidRDefault="00BD0F49" w:rsidP="00961575">
            <w:pPr>
              <w:pStyle w:val="Normal2"/>
              <w:rPr>
                <w:rFonts w:eastAsia="Arial Unicode MS"/>
                <w:b/>
                <w:szCs w:val="22"/>
              </w:rPr>
            </w:pPr>
          </w:p>
        </w:tc>
        <w:tc>
          <w:tcPr>
            <w:tcW w:w="1800" w:type="dxa"/>
          </w:tcPr>
          <w:p w14:paraId="0963B110" w14:textId="77777777" w:rsidR="00BD0F49" w:rsidRPr="006D1AD1" w:rsidRDefault="00BD0F49" w:rsidP="00C61528">
            <w:pPr>
              <w:pStyle w:val="Normal2"/>
              <w:spacing w:before="0" w:after="0"/>
              <w:rPr>
                <w:rFonts w:eastAsia="Arial Unicode MS"/>
                <w:b/>
                <w:szCs w:val="22"/>
              </w:rPr>
            </w:pPr>
            <w:r>
              <w:rPr>
                <w:rFonts w:eastAsia="Arial Unicode MS"/>
                <w:b/>
                <w:szCs w:val="22"/>
              </w:rPr>
              <w:t>Review d</w:t>
            </w:r>
            <w:r w:rsidRPr="006D1AD1">
              <w:rPr>
                <w:rFonts w:eastAsia="Arial Unicode MS"/>
                <w:b/>
                <w:szCs w:val="22"/>
              </w:rPr>
              <w:t>ate:</w:t>
            </w:r>
          </w:p>
        </w:tc>
        <w:tc>
          <w:tcPr>
            <w:tcW w:w="3960" w:type="dxa"/>
          </w:tcPr>
          <w:p w14:paraId="508C65B0" w14:textId="77777777" w:rsidR="00BD0F49" w:rsidRPr="006D1AD1" w:rsidRDefault="00C01FCE" w:rsidP="00C61528">
            <w:pPr>
              <w:pStyle w:val="Normal2"/>
              <w:spacing w:before="0" w:after="0"/>
              <w:rPr>
                <w:rFonts w:eastAsia="Arial Unicode MS"/>
                <w:szCs w:val="22"/>
              </w:rPr>
            </w:pPr>
            <w:r>
              <w:rPr>
                <w:rFonts w:eastAsia="Arial Unicode MS"/>
                <w:szCs w:val="22"/>
              </w:rPr>
              <w:t>30 August 2025</w:t>
            </w:r>
          </w:p>
        </w:tc>
      </w:tr>
    </w:tbl>
    <w:p w14:paraId="0C982FDB" w14:textId="77777777" w:rsidR="00B355C7" w:rsidRDefault="00B355C7" w:rsidP="00B355C7">
      <w:pPr>
        <w:rPr>
          <w:lang w:val="en-US"/>
        </w:rPr>
      </w:pPr>
    </w:p>
    <w:p w14:paraId="4570896C" w14:textId="77777777" w:rsidR="00B355C7" w:rsidRDefault="00B355C7" w:rsidP="002B11CF">
      <w:bookmarkStart w:id="0" w:name="_Toc391906724"/>
    </w:p>
    <w:p w14:paraId="0954DC2A" w14:textId="77777777" w:rsidR="00B15481" w:rsidRPr="007A2276" w:rsidRDefault="00C01FCE" w:rsidP="00901B95">
      <w:pPr>
        <w:pStyle w:val="Heading1"/>
      </w:pPr>
      <w:bookmarkStart w:id="1" w:name="bookmark2"/>
      <w:bookmarkEnd w:id="0"/>
      <w:bookmarkEnd w:id="1"/>
      <w:r>
        <w:t>Purpose</w:t>
      </w:r>
    </w:p>
    <w:p w14:paraId="178EE844" w14:textId="77777777" w:rsidR="00C01FCE" w:rsidRDefault="00C01FCE" w:rsidP="00C01FCE">
      <w:pPr>
        <w:pStyle w:val="Normal2"/>
      </w:pPr>
      <w:r>
        <w:t>This policy explains the processes for preventing and managing rental arrears and debt recovery</w:t>
      </w:r>
    </w:p>
    <w:p w14:paraId="6071243C" w14:textId="77777777" w:rsidR="00C01FCE" w:rsidRPr="00265731" w:rsidRDefault="00C01FCE" w:rsidP="00C01FCE">
      <w:pPr>
        <w:pStyle w:val="Heading1"/>
      </w:pPr>
      <w:bookmarkStart w:id="2" w:name="_Toc133999869"/>
      <w:r w:rsidRPr="00265731">
        <w:t>Scope</w:t>
      </w:r>
      <w:bookmarkEnd w:id="2"/>
    </w:p>
    <w:p w14:paraId="6F880017" w14:textId="77777777" w:rsidR="00C01FCE" w:rsidRDefault="00C01FCE" w:rsidP="00C01FCE">
      <w:pPr>
        <w:pStyle w:val="Normal2"/>
        <w:rPr>
          <w:lang w:val="en-AU"/>
        </w:rPr>
      </w:pPr>
      <w:r w:rsidRPr="00D21583">
        <w:rPr>
          <w:lang w:val="en-AU"/>
        </w:rPr>
        <w:t xml:space="preserve">This policy applies to all </w:t>
      </w:r>
      <w:r>
        <w:rPr>
          <w:lang w:val="en-AU"/>
        </w:rPr>
        <w:t>WHL housing programs</w:t>
      </w:r>
    </w:p>
    <w:p w14:paraId="4F785A95" w14:textId="77777777" w:rsidR="00C01FCE" w:rsidRDefault="00C01FCE" w:rsidP="00C01FCE">
      <w:pPr>
        <w:pStyle w:val="Normal2"/>
        <w:rPr>
          <w:lang w:val="en-AU"/>
        </w:rPr>
      </w:pPr>
    </w:p>
    <w:p w14:paraId="5737D314" w14:textId="77777777" w:rsidR="00C01FCE" w:rsidRDefault="00C01FCE" w:rsidP="00C01FCE">
      <w:pPr>
        <w:pStyle w:val="Heading1"/>
      </w:pPr>
      <w:bookmarkStart w:id="3" w:name="_Toc133999870"/>
      <w:bookmarkStart w:id="4" w:name="_Hlk22287517"/>
      <w:r>
        <w:t>Guiding principles</w:t>
      </w:r>
      <w:bookmarkEnd w:id="3"/>
    </w:p>
    <w:bookmarkEnd w:id="4"/>
    <w:p w14:paraId="13A99503" w14:textId="77777777" w:rsidR="00C01FCE" w:rsidRDefault="00C01FCE" w:rsidP="00C01FCE">
      <w:pPr>
        <w:pStyle w:val="Normal2"/>
      </w:pPr>
      <w:r>
        <w:t xml:space="preserve">WHL sets rents at affordable levels in line with the </w:t>
      </w:r>
      <w:r>
        <w:rPr>
          <w:i/>
          <w:iCs/>
        </w:rPr>
        <w:t xml:space="preserve">Rent Policy </w:t>
      </w:r>
      <w:r>
        <w:t xml:space="preserve">and will provide clear communication to renters about their rental obligations. Where rental payments are late or rental arrears accrue, WHL will contact the renters as early as possible to ensure rental arrears are addressed, renters have access to support services and the rental income necessary to fund the supply of community housing is collected. </w:t>
      </w:r>
    </w:p>
    <w:p w14:paraId="6BC65965" w14:textId="77777777" w:rsidR="00C01FCE" w:rsidRDefault="00C01FCE" w:rsidP="00C01FCE">
      <w:pPr>
        <w:pStyle w:val="Normal2"/>
        <w:spacing w:before="0" w:after="0"/>
      </w:pPr>
      <w:r>
        <w:t>WHL will ensure that:</w:t>
      </w:r>
    </w:p>
    <w:p w14:paraId="33607892" w14:textId="77777777" w:rsidR="00C01FCE" w:rsidRDefault="00C01FCE" w:rsidP="00C01FCE">
      <w:pPr>
        <w:pStyle w:val="Normal2"/>
        <w:numPr>
          <w:ilvl w:val="0"/>
          <w:numId w:val="39"/>
        </w:numPr>
        <w:spacing w:before="0" w:after="0"/>
      </w:pPr>
      <w:r>
        <w:t>renters are provided with timely and accurate information regarding their rent and other debt accounts;</w:t>
      </w:r>
    </w:p>
    <w:p w14:paraId="16FE3CB4" w14:textId="77777777" w:rsidR="00C01FCE" w:rsidRDefault="00C01FCE" w:rsidP="00C01FCE">
      <w:pPr>
        <w:pStyle w:val="Normal2"/>
        <w:numPr>
          <w:ilvl w:val="0"/>
          <w:numId w:val="39"/>
        </w:numPr>
        <w:spacing w:before="0" w:after="0"/>
      </w:pPr>
      <w:r>
        <w:t>issues are address as early as possible to keep rent arrears at a minimum and support renters to sustain their tenancies;</w:t>
      </w:r>
    </w:p>
    <w:p w14:paraId="326B79B1" w14:textId="77777777" w:rsidR="00C01FCE" w:rsidRDefault="00C01FCE" w:rsidP="00C01FCE">
      <w:pPr>
        <w:pStyle w:val="Normal2"/>
        <w:numPr>
          <w:ilvl w:val="0"/>
          <w:numId w:val="39"/>
        </w:numPr>
        <w:spacing w:before="0" w:after="0"/>
      </w:pPr>
      <w:r>
        <w:t>eviction is a measure of last resort;</w:t>
      </w:r>
    </w:p>
    <w:p w14:paraId="60284CE5" w14:textId="77777777" w:rsidR="00C01FCE" w:rsidRDefault="00C01FCE" w:rsidP="00C01FCE">
      <w:pPr>
        <w:pStyle w:val="Normal2"/>
        <w:numPr>
          <w:ilvl w:val="0"/>
          <w:numId w:val="39"/>
        </w:numPr>
        <w:spacing w:before="0" w:after="0"/>
      </w:pPr>
      <w:r>
        <w:t>staff will respond to matters that may be family violence related in a trauma informed manner that aligns with the Family Violence Multi-Agency Risk Assessment and Management Framework (MARAM);</w:t>
      </w:r>
    </w:p>
    <w:p w14:paraId="051AE5FB" w14:textId="77777777" w:rsidR="00C01FCE" w:rsidRDefault="00C01FCE" w:rsidP="00C01FCE">
      <w:pPr>
        <w:pStyle w:val="Normal2"/>
        <w:numPr>
          <w:ilvl w:val="0"/>
          <w:numId w:val="39"/>
        </w:numPr>
        <w:spacing w:before="0" w:after="0"/>
      </w:pPr>
      <w:r>
        <w:t>consistent, fair and accountable processes are followed, and renters will be provided information about processes that affect their tenancies; and</w:t>
      </w:r>
    </w:p>
    <w:p w14:paraId="73F57A2A" w14:textId="77777777" w:rsidR="00C01FCE" w:rsidRDefault="00C01FCE" w:rsidP="00C01FCE">
      <w:pPr>
        <w:pStyle w:val="Normal2"/>
        <w:numPr>
          <w:ilvl w:val="0"/>
          <w:numId w:val="39"/>
        </w:numPr>
        <w:spacing w:before="0" w:after="0"/>
      </w:pPr>
      <w:r>
        <w:t xml:space="preserve">all legal, regulatory and contractual duties are met </w:t>
      </w:r>
    </w:p>
    <w:p w14:paraId="2B5C8F00" w14:textId="77777777" w:rsidR="00C01FCE" w:rsidRDefault="00C01FCE" w:rsidP="00C01FCE">
      <w:pPr>
        <w:pStyle w:val="Normal2"/>
      </w:pPr>
    </w:p>
    <w:p w14:paraId="18E6C2A7" w14:textId="77777777" w:rsidR="00C01FCE" w:rsidRDefault="00C01FCE" w:rsidP="00C01FCE">
      <w:pPr>
        <w:pStyle w:val="Heading1"/>
      </w:pPr>
      <w:bookmarkStart w:id="5" w:name="_Toc133999871"/>
      <w:r>
        <w:t>Human rights considerations</w:t>
      </w:r>
      <w:bookmarkEnd w:id="5"/>
    </w:p>
    <w:p w14:paraId="67C6375D" w14:textId="77777777" w:rsidR="00C01FCE" w:rsidRPr="00C01FCE" w:rsidRDefault="00C01FCE" w:rsidP="00C01FCE">
      <w:pPr>
        <w:pStyle w:val="Heading1"/>
        <w:numPr>
          <w:ilvl w:val="0"/>
          <w:numId w:val="0"/>
        </w:numPr>
        <w:rPr>
          <w:rFonts w:cs="Calibri"/>
          <w:b w:val="0"/>
          <w:bCs/>
          <w:sz w:val="22"/>
          <w:szCs w:val="22"/>
        </w:rPr>
      </w:pPr>
      <w:bookmarkStart w:id="6" w:name="_Toc133999872"/>
      <w:r>
        <w:rPr>
          <w:b w:val="0"/>
          <w:bCs/>
          <w:sz w:val="22"/>
          <w:szCs w:val="14"/>
        </w:rPr>
        <w:t>WHL affords</w:t>
      </w:r>
      <w:r w:rsidRPr="007D676F">
        <w:rPr>
          <w:b w:val="0"/>
          <w:bCs/>
          <w:sz w:val="22"/>
          <w:szCs w:val="22"/>
        </w:rPr>
        <w:t xml:space="preserve"> proper consideration to the human rights of renters arising under the </w:t>
      </w:r>
      <w:r w:rsidRPr="007D676F">
        <w:rPr>
          <w:b w:val="0"/>
          <w:bCs/>
          <w:i/>
          <w:iCs/>
          <w:sz w:val="22"/>
          <w:szCs w:val="22"/>
        </w:rPr>
        <w:t xml:space="preserve">Charter of </w:t>
      </w:r>
      <w:r w:rsidRPr="00C01FCE">
        <w:rPr>
          <w:rFonts w:cs="Calibri"/>
          <w:b w:val="0"/>
          <w:bCs/>
          <w:i/>
          <w:iCs/>
          <w:sz w:val="22"/>
          <w:szCs w:val="22"/>
        </w:rPr>
        <w:t xml:space="preserve">Human Rights and Responsibilities Act </w:t>
      </w:r>
      <w:r w:rsidRPr="00C01FCE">
        <w:rPr>
          <w:rFonts w:cs="Calibri"/>
          <w:b w:val="0"/>
          <w:bCs/>
          <w:sz w:val="22"/>
          <w:szCs w:val="22"/>
        </w:rPr>
        <w:t>2006 (Vic) (“The Charter”)</w:t>
      </w:r>
      <w:bookmarkEnd w:id="6"/>
      <w:r w:rsidRPr="00C01FCE">
        <w:rPr>
          <w:rFonts w:cs="Calibri"/>
          <w:b w:val="0"/>
          <w:bCs/>
          <w:sz w:val="22"/>
          <w:szCs w:val="22"/>
        </w:rPr>
        <w:t xml:space="preserve"> </w:t>
      </w:r>
    </w:p>
    <w:p w14:paraId="3A46DB8E" w14:textId="77777777" w:rsidR="00C01FCE" w:rsidRPr="00C01FCE" w:rsidRDefault="00C01FCE" w:rsidP="00C01FCE">
      <w:pPr>
        <w:rPr>
          <w:rFonts w:cs="Calibri"/>
          <w:szCs w:val="22"/>
        </w:rPr>
      </w:pPr>
      <w:r w:rsidRPr="00C01FCE">
        <w:rPr>
          <w:rFonts w:cs="Calibri"/>
          <w:szCs w:val="22"/>
        </w:rPr>
        <w:t>In considering the Charter, WHL will evaluate:</w:t>
      </w:r>
    </w:p>
    <w:p w14:paraId="4B619839"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which rights are impacted by any decisions arising from this policy;</w:t>
      </w:r>
    </w:p>
    <w:p w14:paraId="7A19A10A"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how the proposed course of action will interfere with these rights;</w:t>
      </w:r>
    </w:p>
    <w:p w14:paraId="4443F0C6"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whether it is reasonable and proportionate to pursue this course of action; and</w:t>
      </w:r>
    </w:p>
    <w:p w14:paraId="7D78A462"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 xml:space="preserve">whether there is a less restrictive measure to resolve the situation </w:t>
      </w:r>
    </w:p>
    <w:p w14:paraId="1847363F" w14:textId="77777777" w:rsidR="00C01FCE" w:rsidRPr="00C01FCE" w:rsidRDefault="00C01FCE" w:rsidP="00C01FCE">
      <w:pPr>
        <w:rPr>
          <w:rFonts w:cs="Calibri"/>
          <w:szCs w:val="22"/>
        </w:rPr>
      </w:pPr>
    </w:p>
    <w:p w14:paraId="7EF8BF10" w14:textId="77777777" w:rsidR="00C01FCE" w:rsidRPr="00C01FCE" w:rsidRDefault="00C01FCE" w:rsidP="00C01FCE">
      <w:pPr>
        <w:rPr>
          <w:rFonts w:cs="Calibri"/>
          <w:szCs w:val="22"/>
        </w:rPr>
      </w:pPr>
      <w:r w:rsidRPr="00C01FCE">
        <w:rPr>
          <w:rFonts w:cs="Calibri"/>
          <w:szCs w:val="22"/>
        </w:rPr>
        <w:t>Any decisions to pursue eviction are escalated to Management after an analysis of the above considerations.</w:t>
      </w:r>
    </w:p>
    <w:p w14:paraId="27C6C126" w14:textId="77777777" w:rsidR="00C01FCE" w:rsidRDefault="00C01FCE" w:rsidP="00C01FCE">
      <w:pPr>
        <w:pStyle w:val="Heading1"/>
      </w:pPr>
      <w:bookmarkStart w:id="7" w:name="_Toc133999873"/>
      <w:r>
        <w:lastRenderedPageBreak/>
        <w:t>Managing arrears</w:t>
      </w:r>
      <w:bookmarkEnd w:id="7"/>
      <w:r>
        <w:t xml:space="preserve"> </w:t>
      </w:r>
    </w:p>
    <w:p w14:paraId="0EEC9DDB" w14:textId="77777777" w:rsidR="00C01FCE" w:rsidRDefault="00C01FCE" w:rsidP="00A47A9B">
      <w:pPr>
        <w:pStyle w:val="Normal2"/>
        <w:rPr>
          <w:lang w:val="en-AU" w:eastAsia="en-AU"/>
        </w:rPr>
      </w:pPr>
      <w:r>
        <w:rPr>
          <w:lang w:val="en-AU" w:eastAsia="en-AU"/>
        </w:rPr>
        <w:t>WHL aims to support all renters to meet their rent payment obligations in a way that minimises rental debt and supports renters to sustain their tenancies</w:t>
      </w:r>
    </w:p>
    <w:p w14:paraId="2670A63D" w14:textId="77777777" w:rsidR="00C01FCE" w:rsidRDefault="00C01FCE" w:rsidP="00A47A9B">
      <w:pPr>
        <w:pStyle w:val="Normal2"/>
        <w:rPr>
          <w:lang w:val="en-AU" w:eastAsia="en-AU"/>
        </w:rPr>
      </w:pPr>
      <w:r>
        <w:rPr>
          <w:lang w:val="en-AU" w:eastAsia="en-AU"/>
        </w:rPr>
        <w:t xml:space="preserve">At the commencement of the tenancy, WHL provides each renter information on the weekly rent payment amount, including any rebate calculation, and services charges (see </w:t>
      </w:r>
      <w:r>
        <w:rPr>
          <w:i/>
          <w:iCs/>
          <w:lang w:val="en-AU" w:eastAsia="en-AU"/>
        </w:rPr>
        <w:t xml:space="preserve">Rent Policy). </w:t>
      </w:r>
      <w:r>
        <w:rPr>
          <w:lang w:val="en-AU" w:eastAsia="en-AU"/>
        </w:rPr>
        <w:t xml:space="preserve">Renters are also provided information on how to make a rent payment and how to contact WHL if there are any issues making a required payment by the date it is due. </w:t>
      </w:r>
    </w:p>
    <w:p w14:paraId="4AA6372B" w14:textId="77777777" w:rsidR="00C01FCE" w:rsidRDefault="00C01FCE" w:rsidP="00A47A9B">
      <w:pPr>
        <w:pStyle w:val="Normal2"/>
        <w:rPr>
          <w:lang w:val="en-AU" w:eastAsia="en-AU"/>
        </w:rPr>
      </w:pPr>
      <w:r>
        <w:rPr>
          <w:lang w:val="en-AU" w:eastAsia="en-AU"/>
        </w:rPr>
        <w:t>Rental accounts are monitored by WHL on a weekly basis to enable prompt identification of potential rent arrears. In the first instance of a missed payment, and where there is less than 14 days in rent owing, renters are contacted as soon as possible and provided with a reminder via one of multiple communication methods, including:</w:t>
      </w:r>
    </w:p>
    <w:tbl>
      <w:tblPr>
        <w:tblW w:w="0" w:type="auto"/>
        <w:tblLook w:val="04A0" w:firstRow="1" w:lastRow="0" w:firstColumn="1" w:lastColumn="0" w:noHBand="0" w:noVBand="1"/>
      </w:tblPr>
      <w:tblGrid>
        <w:gridCol w:w="4513"/>
        <w:gridCol w:w="4516"/>
      </w:tblGrid>
      <w:tr w:rsidR="00C53FD7" w:rsidRPr="00152E7E" w14:paraId="2213A904" w14:textId="77777777" w:rsidTr="00152E7E">
        <w:tc>
          <w:tcPr>
            <w:tcW w:w="4622" w:type="dxa"/>
            <w:shd w:val="clear" w:color="auto" w:fill="auto"/>
          </w:tcPr>
          <w:p w14:paraId="659F519F" w14:textId="77777777" w:rsidR="00C53FD7" w:rsidRPr="00152E7E" w:rsidRDefault="00C53FD7" w:rsidP="00152E7E">
            <w:pPr>
              <w:numPr>
                <w:ilvl w:val="0"/>
                <w:numId w:val="39"/>
              </w:numPr>
              <w:autoSpaceDE w:val="0"/>
              <w:autoSpaceDN w:val="0"/>
              <w:adjustRightInd w:val="0"/>
              <w:rPr>
                <w:rFonts w:cs="Calibri"/>
                <w:spacing w:val="0"/>
                <w:szCs w:val="22"/>
                <w:lang w:val="en-AU" w:eastAsia="en-AU"/>
              </w:rPr>
            </w:pPr>
            <w:r w:rsidRPr="00152E7E">
              <w:rPr>
                <w:rFonts w:cs="Calibri"/>
                <w:spacing w:val="0"/>
                <w:szCs w:val="22"/>
                <w:lang w:val="en-AU" w:eastAsia="en-AU"/>
              </w:rPr>
              <w:t>Letter</w:t>
            </w:r>
          </w:p>
          <w:p w14:paraId="2C0B3B45" w14:textId="77777777" w:rsidR="00C53FD7" w:rsidRPr="00152E7E" w:rsidRDefault="00C53FD7" w:rsidP="00152E7E">
            <w:pPr>
              <w:numPr>
                <w:ilvl w:val="0"/>
                <w:numId w:val="39"/>
              </w:numPr>
              <w:autoSpaceDE w:val="0"/>
              <w:autoSpaceDN w:val="0"/>
              <w:adjustRightInd w:val="0"/>
              <w:rPr>
                <w:rFonts w:cs="Calibri"/>
                <w:spacing w:val="0"/>
                <w:szCs w:val="22"/>
                <w:lang w:val="en-AU" w:eastAsia="en-AU"/>
              </w:rPr>
            </w:pPr>
            <w:r w:rsidRPr="00152E7E">
              <w:rPr>
                <w:rFonts w:cs="Calibri"/>
                <w:spacing w:val="0"/>
                <w:szCs w:val="22"/>
                <w:lang w:val="en-AU" w:eastAsia="en-AU"/>
              </w:rPr>
              <w:t>SMS</w:t>
            </w:r>
          </w:p>
        </w:tc>
        <w:tc>
          <w:tcPr>
            <w:tcW w:w="4623" w:type="dxa"/>
            <w:shd w:val="clear" w:color="auto" w:fill="auto"/>
          </w:tcPr>
          <w:p w14:paraId="45ED9F3B" w14:textId="77777777" w:rsidR="00C53FD7" w:rsidRPr="00152E7E" w:rsidRDefault="00C53FD7" w:rsidP="00152E7E">
            <w:pPr>
              <w:numPr>
                <w:ilvl w:val="0"/>
                <w:numId w:val="39"/>
              </w:numPr>
              <w:autoSpaceDE w:val="0"/>
              <w:autoSpaceDN w:val="0"/>
              <w:adjustRightInd w:val="0"/>
              <w:rPr>
                <w:rFonts w:cs="Calibri"/>
                <w:spacing w:val="0"/>
                <w:szCs w:val="22"/>
                <w:lang w:val="en-AU" w:eastAsia="en-AU"/>
              </w:rPr>
            </w:pPr>
            <w:r w:rsidRPr="00152E7E">
              <w:rPr>
                <w:rFonts w:cs="Calibri"/>
                <w:spacing w:val="0"/>
                <w:szCs w:val="22"/>
                <w:lang w:val="en-AU" w:eastAsia="en-AU"/>
              </w:rPr>
              <w:t>Phone Call</w:t>
            </w:r>
          </w:p>
          <w:p w14:paraId="48027A1E" w14:textId="77777777" w:rsidR="00C53FD7" w:rsidRPr="00152E7E" w:rsidRDefault="00C53FD7" w:rsidP="00152E7E">
            <w:pPr>
              <w:numPr>
                <w:ilvl w:val="0"/>
                <w:numId w:val="39"/>
              </w:numPr>
              <w:autoSpaceDE w:val="0"/>
              <w:autoSpaceDN w:val="0"/>
              <w:adjustRightInd w:val="0"/>
              <w:rPr>
                <w:rFonts w:cs="Calibri"/>
                <w:spacing w:val="0"/>
                <w:szCs w:val="22"/>
                <w:lang w:val="en-AU" w:eastAsia="en-AU"/>
              </w:rPr>
            </w:pPr>
            <w:r w:rsidRPr="00152E7E">
              <w:rPr>
                <w:rFonts w:cs="Calibri"/>
                <w:spacing w:val="0"/>
                <w:szCs w:val="22"/>
                <w:lang w:val="en-AU" w:eastAsia="en-AU"/>
              </w:rPr>
              <w:t>Email</w:t>
            </w:r>
          </w:p>
        </w:tc>
      </w:tr>
    </w:tbl>
    <w:p w14:paraId="6747C94E" w14:textId="77777777" w:rsidR="00C53FD7" w:rsidRDefault="00C53FD7" w:rsidP="00C01FCE">
      <w:pPr>
        <w:autoSpaceDE w:val="0"/>
        <w:autoSpaceDN w:val="0"/>
        <w:adjustRightInd w:val="0"/>
        <w:rPr>
          <w:rFonts w:cs="Calibri"/>
          <w:spacing w:val="0"/>
          <w:szCs w:val="22"/>
          <w:lang w:val="en-AU" w:eastAsia="en-AU"/>
        </w:rPr>
      </w:pPr>
    </w:p>
    <w:p w14:paraId="4802A0C8" w14:textId="77777777" w:rsidR="00C01FCE" w:rsidRDefault="00C01FCE" w:rsidP="00C01FCE">
      <w:pPr>
        <w:pStyle w:val="Heading1"/>
      </w:pPr>
      <w:bookmarkStart w:id="8" w:name="_Toc133999874"/>
      <w:r>
        <w:t>Repayment agreement</w:t>
      </w:r>
      <w:bookmarkEnd w:id="8"/>
    </w:p>
    <w:p w14:paraId="27DF04A1" w14:textId="77777777" w:rsidR="00C01FCE" w:rsidRPr="0083337D" w:rsidRDefault="00C01FCE" w:rsidP="00C53FD7">
      <w:pPr>
        <w:pStyle w:val="Normal2"/>
      </w:pPr>
      <w:bookmarkStart w:id="9" w:name="_Toc133419982"/>
      <w:bookmarkStart w:id="10" w:name="_Toc133999875"/>
      <w:r w:rsidRPr="0083337D">
        <w:t>Renters are advised that they can pay the arrears in full or enter into a repayment agreement to pay off the arrears in a timely manner. Once an agreement is made, renters are provided with a signed agreement, including a repayment schedule and a final payment date.</w:t>
      </w:r>
      <w:bookmarkEnd w:id="9"/>
      <w:bookmarkEnd w:id="10"/>
      <w:r w:rsidRPr="0083337D">
        <w:t xml:space="preserve"> </w:t>
      </w:r>
      <w:bookmarkStart w:id="11" w:name="_Toc133419983"/>
    </w:p>
    <w:p w14:paraId="31C16483" w14:textId="77777777" w:rsidR="00C01FCE" w:rsidRPr="0083337D" w:rsidRDefault="00C01FCE" w:rsidP="00C53FD7">
      <w:pPr>
        <w:pStyle w:val="Normal2"/>
      </w:pPr>
      <w:bookmarkStart w:id="12" w:name="_Toc133999876"/>
      <w:r w:rsidRPr="0083337D">
        <w:t>The arrangement must involve repayment of at least $5.00 per week to recover arrears. The Tenancy Officer should aim to re-coup between 1% and 5% of the residents’ income for the purpose of arrears recovery.</w:t>
      </w:r>
      <w:bookmarkEnd w:id="11"/>
      <w:bookmarkEnd w:id="12"/>
      <w:r w:rsidRPr="0083337D">
        <w:t xml:space="preserve"> </w:t>
      </w:r>
    </w:p>
    <w:p w14:paraId="6339CF21" w14:textId="77777777" w:rsidR="00C01FCE" w:rsidRPr="0083337D" w:rsidRDefault="00C01FCE" w:rsidP="00C53FD7">
      <w:pPr>
        <w:pStyle w:val="Normal2"/>
      </w:pPr>
      <w:r w:rsidRPr="0083337D">
        <w:t>Repayment plus current rent will not exceed 3</w:t>
      </w:r>
      <w:r>
        <w:t>0</w:t>
      </w:r>
      <w:r w:rsidRPr="0083337D">
        <w:t>% of households’ income</w:t>
      </w:r>
      <w:r>
        <w:t xml:space="preserve"> in General Lease or Transitional Housing properties and 35% of income in Community Housing properties.</w:t>
      </w:r>
    </w:p>
    <w:p w14:paraId="3BCC0127" w14:textId="77777777" w:rsidR="00C01FCE" w:rsidRDefault="00C01FCE" w:rsidP="00C53FD7">
      <w:pPr>
        <w:pStyle w:val="Normal2"/>
      </w:pPr>
      <w:bookmarkStart w:id="13" w:name="_Toc133419984"/>
      <w:bookmarkStart w:id="14" w:name="_Toc133999877"/>
      <w:r w:rsidRPr="0083337D">
        <w:t xml:space="preserve">If renters fail to comply with the terms of the repayment agreement, WHL will contact the renter and will </w:t>
      </w:r>
      <w:r>
        <w:t>escalate</w:t>
      </w:r>
      <w:r w:rsidRPr="0083337D">
        <w:t xml:space="preserve"> the action to VCAT.</w:t>
      </w:r>
      <w:bookmarkEnd w:id="13"/>
      <w:bookmarkEnd w:id="14"/>
      <w:r w:rsidRPr="0083337D">
        <w:t xml:space="preserve"> </w:t>
      </w:r>
    </w:p>
    <w:p w14:paraId="1C54F8AE" w14:textId="77777777" w:rsidR="00C01FCE" w:rsidRPr="0083337D" w:rsidRDefault="00C01FCE" w:rsidP="00C01FCE"/>
    <w:p w14:paraId="02D4F7F1" w14:textId="77777777" w:rsidR="00C01FCE" w:rsidRDefault="00C01FCE" w:rsidP="00C01FCE">
      <w:pPr>
        <w:pStyle w:val="Heading1"/>
      </w:pPr>
      <w:bookmarkStart w:id="15" w:name="_Toc133999878"/>
      <w:r>
        <w:t>Notice to Vacate</w:t>
      </w:r>
      <w:bookmarkEnd w:id="15"/>
    </w:p>
    <w:p w14:paraId="3F388C07" w14:textId="77777777" w:rsidR="00C01FCE" w:rsidRPr="00754CCA" w:rsidRDefault="00C01FCE" w:rsidP="00C01FCE">
      <w:r w:rsidRPr="00754CCA">
        <w:t xml:space="preserve">Where an agreement can’t be reached, or a renter refuses to communicate with WHL and rent remains unpaid exceeding 14 days in arrears, </w:t>
      </w:r>
      <w:r>
        <w:t>WHL</w:t>
      </w:r>
      <w:r w:rsidRPr="00754CCA">
        <w:t xml:space="preserve"> </w:t>
      </w:r>
      <w:r>
        <w:t>will</w:t>
      </w:r>
      <w:r w:rsidRPr="00754CCA">
        <w:t xml:space="preserve"> issue a Notice to Vacate in relation to the unpaid arrears.</w:t>
      </w:r>
    </w:p>
    <w:p w14:paraId="7760BA37" w14:textId="77777777" w:rsidR="00C01FCE" w:rsidRDefault="00C01FCE" w:rsidP="00C01FCE">
      <w:pPr>
        <w:autoSpaceDE w:val="0"/>
        <w:autoSpaceDN w:val="0"/>
        <w:adjustRightInd w:val="0"/>
        <w:rPr>
          <w:rFonts w:cs="Calibri"/>
          <w:spacing w:val="0"/>
          <w:szCs w:val="22"/>
          <w:lang w:val="en-AU" w:eastAsia="en-AU"/>
        </w:rPr>
      </w:pPr>
    </w:p>
    <w:p w14:paraId="54D4C05F" w14:textId="77777777" w:rsidR="00C01FCE" w:rsidRDefault="00C01FCE" w:rsidP="00C01FCE">
      <w:pPr>
        <w:pStyle w:val="Heading1"/>
      </w:pPr>
      <w:bookmarkStart w:id="16" w:name="_Toc133999879"/>
      <w:r>
        <w:t>Application to VCAT</w:t>
      </w:r>
      <w:bookmarkEnd w:id="16"/>
    </w:p>
    <w:p w14:paraId="00E4E80A" w14:textId="77777777" w:rsidR="00C01FCE" w:rsidRDefault="00C01FCE" w:rsidP="00C53FD7">
      <w:pPr>
        <w:pStyle w:val="Normal2"/>
      </w:pPr>
      <w:r>
        <w:t>At the expiry of the Notice to Vacate, if there is no agreement with the renter regarding repayment, WHL will begin the VCAT process to apply for a Possession Order and Warrant of Possession.</w:t>
      </w:r>
    </w:p>
    <w:p w14:paraId="68A66DD8" w14:textId="77777777" w:rsidR="00C01FCE" w:rsidRDefault="00C01FCE" w:rsidP="00C53FD7">
      <w:pPr>
        <w:pStyle w:val="Normal2"/>
      </w:pPr>
      <w:r>
        <w:t xml:space="preserve">WHL will continue to attempt to contact the renter following the issue of a Notice to Vacate and the application to VCAT and seek to enter into a repayment agreement. Repayment agreements may be lodged with VCAT and a repayment amount may become the subject of a VCAT Order. If a renter does not comply with a VCAT Order for repayment, WHL will apply for a renewal and request a Possession Order. </w:t>
      </w:r>
    </w:p>
    <w:p w14:paraId="53D0E9BC" w14:textId="77777777" w:rsidR="00C01FCE" w:rsidRDefault="00C01FCE" w:rsidP="00C53FD7">
      <w:pPr>
        <w:pStyle w:val="Normal2"/>
      </w:pPr>
      <w:r>
        <w:t>If arrears remain at the end of the tenancy, WHL will seek to claim compensation for arrears from bond moneys held by the Residential Tenancies Bond Authority and/or a compensation order from VCAT</w:t>
      </w:r>
      <w:r w:rsidR="00C53FD7">
        <w:t>.</w:t>
      </w:r>
    </w:p>
    <w:p w14:paraId="10A3B6AE" w14:textId="77777777" w:rsidR="00C01FCE" w:rsidRDefault="00C01FCE" w:rsidP="00C53FD7">
      <w:pPr>
        <w:pStyle w:val="Normal2"/>
      </w:pPr>
      <w:r>
        <w:lastRenderedPageBreak/>
        <w:t>All decisions to pursue VCAT action are endorsed by Management after careful reflection on Human Rights considerations, the MARAM Framework, cultural safety elements and other relevant factors.</w:t>
      </w:r>
    </w:p>
    <w:p w14:paraId="73A3DB78" w14:textId="77777777" w:rsidR="005D00E4" w:rsidRPr="00754CCA" w:rsidRDefault="005D00E4" w:rsidP="00C53FD7">
      <w:pPr>
        <w:pStyle w:val="Normal2"/>
      </w:pPr>
    </w:p>
    <w:p w14:paraId="70277584" w14:textId="77777777" w:rsidR="00C01FCE" w:rsidRDefault="00C01FCE" w:rsidP="00C01FCE">
      <w:pPr>
        <w:pStyle w:val="Heading1"/>
      </w:pPr>
      <w:bookmarkStart w:id="17" w:name="_Toc133999880"/>
      <w:r>
        <w:t>Hardship</w:t>
      </w:r>
      <w:bookmarkEnd w:id="17"/>
    </w:p>
    <w:p w14:paraId="34D42A96" w14:textId="77777777" w:rsidR="00C01FCE" w:rsidRDefault="00C01FCE" w:rsidP="00C53FD7">
      <w:pPr>
        <w:pStyle w:val="Normal2"/>
      </w:pPr>
      <w:r>
        <w:t xml:space="preserve">WHL recognises that there are circumstances where a household may face difficulties that lead to non-payment of rent, these circumstances will be assessed on a case-by-case basis in line with WHL’s </w:t>
      </w:r>
      <w:r>
        <w:rPr>
          <w:i/>
          <w:iCs/>
        </w:rPr>
        <w:t xml:space="preserve">Hardship Policy </w:t>
      </w:r>
    </w:p>
    <w:p w14:paraId="4A728A0B" w14:textId="77777777" w:rsidR="00C01FCE" w:rsidRPr="00AE5B2E" w:rsidRDefault="00C01FCE" w:rsidP="00C53FD7">
      <w:pPr>
        <w:pStyle w:val="Normal2"/>
      </w:pPr>
    </w:p>
    <w:p w14:paraId="2726A1C3" w14:textId="77777777" w:rsidR="00C01FCE" w:rsidRDefault="00C01FCE" w:rsidP="00C01FCE">
      <w:pPr>
        <w:pStyle w:val="Heading1"/>
      </w:pPr>
      <w:bookmarkStart w:id="18" w:name="_Toc133999881"/>
      <w:r>
        <w:t>Support services</w:t>
      </w:r>
      <w:bookmarkEnd w:id="18"/>
    </w:p>
    <w:p w14:paraId="1018808C" w14:textId="77777777" w:rsidR="00C01FCE" w:rsidRDefault="00C01FCE" w:rsidP="00C53FD7">
      <w:pPr>
        <w:pStyle w:val="Normal2"/>
      </w:pPr>
      <w:r>
        <w:t xml:space="preserve">When responding to arrears, staff will assess what appropriate support services may be helpful in assisting renters to remedy their arrears and sustain their tenancy. </w:t>
      </w:r>
    </w:p>
    <w:p w14:paraId="17083202" w14:textId="77777777" w:rsidR="00C01FCE" w:rsidRDefault="00C01FCE" w:rsidP="00C53FD7">
      <w:pPr>
        <w:pStyle w:val="Normal2"/>
      </w:pPr>
      <w:r>
        <w:t>This may include referrals to:</w:t>
      </w:r>
    </w:p>
    <w:p w14:paraId="30734494"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Community legal centres</w:t>
      </w:r>
    </w:p>
    <w:p w14:paraId="511AB10A"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Specialist tenancy support and advocacy services</w:t>
      </w:r>
    </w:p>
    <w:p w14:paraId="0806AD38"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Financial counselling services</w:t>
      </w:r>
    </w:p>
    <w:p w14:paraId="032FF5FE"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Community based mental health services</w:t>
      </w:r>
    </w:p>
    <w:p w14:paraId="61FCD109"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 xml:space="preserve">Disability support services </w:t>
      </w:r>
    </w:p>
    <w:p w14:paraId="3AEC3637"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 xml:space="preserve">Family Violence support services </w:t>
      </w:r>
    </w:p>
    <w:p w14:paraId="12E8B4B3" w14:textId="77777777" w:rsidR="00C01FCE" w:rsidRDefault="00C01FCE" w:rsidP="00C01FCE">
      <w:pPr>
        <w:autoSpaceDE w:val="0"/>
        <w:autoSpaceDN w:val="0"/>
        <w:adjustRightInd w:val="0"/>
        <w:rPr>
          <w:rFonts w:cs="Calibri"/>
          <w:spacing w:val="0"/>
          <w:szCs w:val="22"/>
          <w:lang w:val="en-AU" w:eastAsia="en-AU"/>
        </w:rPr>
      </w:pPr>
    </w:p>
    <w:p w14:paraId="40D9AE9F" w14:textId="77777777" w:rsidR="00BB3836" w:rsidRDefault="00BB3836" w:rsidP="00BB3836">
      <w:pPr>
        <w:pStyle w:val="Heading1"/>
      </w:pPr>
      <w:bookmarkStart w:id="19" w:name="_Toc391906736"/>
      <w:r>
        <w:t>Support services</w:t>
      </w:r>
    </w:p>
    <w:p w14:paraId="7A0CEF83" w14:textId="77777777" w:rsidR="00BB3836" w:rsidRDefault="00BB3836" w:rsidP="00BB3836">
      <w:pPr>
        <w:pStyle w:val="Normal2"/>
      </w:pPr>
      <w:r>
        <w:t xml:space="preserve">When responding to arrears, staff will assess what appropriate support services may be helpful in assisting renters to remedy their arrears and sustain their tenancy. </w:t>
      </w:r>
    </w:p>
    <w:p w14:paraId="5D4D680E" w14:textId="77777777" w:rsidR="00BB3836" w:rsidRDefault="00BB3836" w:rsidP="00BB3836">
      <w:pPr>
        <w:pStyle w:val="Normal2"/>
      </w:pPr>
      <w:r>
        <w:t>This may include referrals to:</w:t>
      </w:r>
    </w:p>
    <w:p w14:paraId="7D9DB77A" w14:textId="77777777" w:rsidR="00BB3836" w:rsidRPr="00C01FCE" w:rsidRDefault="00BB3836" w:rsidP="00BB3836">
      <w:pPr>
        <w:pStyle w:val="ListParagraph"/>
        <w:numPr>
          <w:ilvl w:val="0"/>
          <w:numId w:val="39"/>
        </w:numPr>
        <w:rPr>
          <w:rFonts w:ascii="Calibri" w:hAnsi="Calibri" w:cs="Calibri"/>
          <w:sz w:val="22"/>
          <w:szCs w:val="22"/>
        </w:rPr>
      </w:pPr>
      <w:r w:rsidRPr="00C01FCE">
        <w:rPr>
          <w:rFonts w:ascii="Calibri" w:hAnsi="Calibri" w:cs="Calibri"/>
          <w:sz w:val="22"/>
          <w:szCs w:val="22"/>
        </w:rPr>
        <w:t>Community legal centres</w:t>
      </w:r>
    </w:p>
    <w:p w14:paraId="2694ADB8" w14:textId="77777777" w:rsidR="00BB3836" w:rsidRPr="00C01FCE" w:rsidRDefault="00BB3836" w:rsidP="00BB3836">
      <w:pPr>
        <w:pStyle w:val="ListParagraph"/>
        <w:numPr>
          <w:ilvl w:val="0"/>
          <w:numId w:val="39"/>
        </w:numPr>
        <w:rPr>
          <w:rFonts w:ascii="Calibri" w:hAnsi="Calibri" w:cs="Calibri"/>
          <w:sz w:val="22"/>
          <w:szCs w:val="22"/>
        </w:rPr>
      </w:pPr>
      <w:r w:rsidRPr="00C01FCE">
        <w:rPr>
          <w:rFonts w:ascii="Calibri" w:hAnsi="Calibri" w:cs="Calibri"/>
          <w:sz w:val="22"/>
          <w:szCs w:val="22"/>
        </w:rPr>
        <w:t>Specialist tenancy support and advocacy services</w:t>
      </w:r>
    </w:p>
    <w:p w14:paraId="30D942FD" w14:textId="77777777" w:rsidR="00BB3836" w:rsidRPr="00C01FCE" w:rsidRDefault="00BB3836" w:rsidP="00BB3836">
      <w:pPr>
        <w:pStyle w:val="ListParagraph"/>
        <w:numPr>
          <w:ilvl w:val="0"/>
          <w:numId w:val="39"/>
        </w:numPr>
        <w:rPr>
          <w:rFonts w:ascii="Calibri" w:hAnsi="Calibri" w:cs="Calibri"/>
          <w:sz w:val="22"/>
          <w:szCs w:val="22"/>
        </w:rPr>
      </w:pPr>
      <w:r w:rsidRPr="00C01FCE">
        <w:rPr>
          <w:rFonts w:ascii="Calibri" w:hAnsi="Calibri" w:cs="Calibri"/>
          <w:sz w:val="22"/>
          <w:szCs w:val="22"/>
        </w:rPr>
        <w:t>Financial counselling services</w:t>
      </w:r>
    </w:p>
    <w:p w14:paraId="19EBA0E8" w14:textId="77777777" w:rsidR="00BB3836" w:rsidRPr="00C01FCE" w:rsidRDefault="00BB3836" w:rsidP="00BB3836">
      <w:pPr>
        <w:pStyle w:val="ListParagraph"/>
        <w:numPr>
          <w:ilvl w:val="0"/>
          <w:numId w:val="39"/>
        </w:numPr>
        <w:rPr>
          <w:rFonts w:ascii="Calibri" w:hAnsi="Calibri" w:cs="Calibri"/>
          <w:sz w:val="22"/>
          <w:szCs w:val="22"/>
        </w:rPr>
      </w:pPr>
      <w:r w:rsidRPr="00C01FCE">
        <w:rPr>
          <w:rFonts w:ascii="Calibri" w:hAnsi="Calibri" w:cs="Calibri"/>
          <w:sz w:val="22"/>
          <w:szCs w:val="22"/>
        </w:rPr>
        <w:t>Community based mental health services</w:t>
      </w:r>
    </w:p>
    <w:p w14:paraId="7F889235" w14:textId="77777777" w:rsidR="00BB3836" w:rsidRPr="00C01FCE" w:rsidRDefault="00BB3836" w:rsidP="00BB3836">
      <w:pPr>
        <w:pStyle w:val="ListParagraph"/>
        <w:numPr>
          <w:ilvl w:val="0"/>
          <w:numId w:val="39"/>
        </w:numPr>
        <w:rPr>
          <w:rFonts w:ascii="Calibri" w:hAnsi="Calibri" w:cs="Calibri"/>
          <w:sz w:val="22"/>
          <w:szCs w:val="22"/>
        </w:rPr>
      </w:pPr>
      <w:r w:rsidRPr="00C01FCE">
        <w:rPr>
          <w:rFonts w:ascii="Calibri" w:hAnsi="Calibri" w:cs="Calibri"/>
          <w:sz w:val="22"/>
          <w:szCs w:val="22"/>
        </w:rPr>
        <w:t xml:space="preserve">Disability support services </w:t>
      </w:r>
    </w:p>
    <w:p w14:paraId="355E08B8" w14:textId="77777777" w:rsidR="00BB3836" w:rsidRPr="00C01FCE" w:rsidRDefault="00BB3836" w:rsidP="00BB3836">
      <w:pPr>
        <w:pStyle w:val="ListParagraph"/>
        <w:numPr>
          <w:ilvl w:val="0"/>
          <w:numId w:val="39"/>
        </w:numPr>
        <w:rPr>
          <w:rFonts w:ascii="Calibri" w:hAnsi="Calibri" w:cs="Calibri"/>
          <w:sz w:val="22"/>
          <w:szCs w:val="22"/>
        </w:rPr>
      </w:pPr>
      <w:r w:rsidRPr="00C01FCE">
        <w:rPr>
          <w:rFonts w:ascii="Calibri" w:hAnsi="Calibri" w:cs="Calibri"/>
          <w:sz w:val="22"/>
          <w:szCs w:val="22"/>
        </w:rPr>
        <w:t xml:space="preserve">Family Violence support services </w:t>
      </w:r>
    </w:p>
    <w:p w14:paraId="62649644" w14:textId="77777777" w:rsidR="005D00E4" w:rsidRPr="005D00E4" w:rsidRDefault="005D00E4" w:rsidP="00C53FD7">
      <w:pPr>
        <w:pStyle w:val="Normal2"/>
      </w:pPr>
    </w:p>
    <w:p w14:paraId="47E5A4DD" w14:textId="77777777" w:rsidR="00C01FCE" w:rsidRDefault="00C01FCE" w:rsidP="00C01FCE">
      <w:pPr>
        <w:pStyle w:val="Heading1"/>
      </w:pPr>
      <w:bookmarkStart w:id="20" w:name="_Toc476742704"/>
      <w:bookmarkStart w:id="21" w:name="_Toc133999883"/>
      <w:r w:rsidRPr="00265731">
        <w:t>Reviewing</w:t>
      </w:r>
      <w:bookmarkEnd w:id="20"/>
      <w:bookmarkEnd w:id="21"/>
    </w:p>
    <w:p w14:paraId="4FF29D48" w14:textId="77777777" w:rsidR="00C01FCE" w:rsidRPr="0019684D" w:rsidRDefault="00C01FCE" w:rsidP="00C01FCE">
      <w:pPr>
        <w:pStyle w:val="Normal2"/>
      </w:pPr>
      <w:r w:rsidRPr="0019684D">
        <w:t xml:space="preserve">Every two years following </w:t>
      </w:r>
      <w:r>
        <w:t>formal approval or earlier when required by changes in the policy or legislative environment</w:t>
      </w:r>
    </w:p>
    <w:p w14:paraId="2988BBAF" w14:textId="77777777" w:rsidR="00C01FCE" w:rsidRPr="00707B2F" w:rsidRDefault="00C01FCE" w:rsidP="00C01FCE">
      <w:pPr>
        <w:pStyle w:val="Normal2"/>
      </w:pPr>
    </w:p>
    <w:p w14:paraId="7D94EAF5" w14:textId="77777777" w:rsidR="00C01FCE" w:rsidRPr="00265731" w:rsidRDefault="00C01FCE" w:rsidP="00C01FCE">
      <w:pPr>
        <w:pStyle w:val="Heading1"/>
      </w:pPr>
      <w:bookmarkStart w:id="22" w:name="_Toc133999884"/>
      <w:bookmarkStart w:id="23" w:name="_Toc476742705"/>
      <w:r w:rsidRPr="00265731">
        <w:t xml:space="preserve">Related </w:t>
      </w:r>
      <w:r>
        <w:t>policies</w:t>
      </w:r>
      <w:bookmarkEnd w:id="22"/>
      <w:r>
        <w:t xml:space="preserve"> </w:t>
      </w:r>
      <w:bookmarkEnd w:id="23"/>
    </w:p>
    <w:p w14:paraId="5506B6A8"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Rent Policy</w:t>
      </w:r>
    </w:p>
    <w:p w14:paraId="7D9A3C65"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Rental Hardship Policy</w:t>
      </w:r>
    </w:p>
    <w:p w14:paraId="210BE814"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Complaints and Appeals Policy</w:t>
      </w:r>
    </w:p>
    <w:p w14:paraId="60D304A1"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Privacy Policy</w:t>
      </w:r>
    </w:p>
    <w:p w14:paraId="1A658BA0" w14:textId="77777777" w:rsidR="00C01FCE" w:rsidRDefault="00C01FCE" w:rsidP="00C01FCE">
      <w:pPr>
        <w:pStyle w:val="Normal2"/>
      </w:pPr>
    </w:p>
    <w:p w14:paraId="44AA4B9F" w14:textId="77777777" w:rsidR="00C01FCE" w:rsidRDefault="00C01FCE" w:rsidP="00C01FCE">
      <w:pPr>
        <w:pStyle w:val="Heading1"/>
      </w:pPr>
      <w:bookmarkStart w:id="24" w:name="_Toc391906728"/>
      <w:bookmarkStart w:id="25" w:name="_Toc476742706"/>
      <w:bookmarkStart w:id="26" w:name="_Toc133999885"/>
      <w:r w:rsidRPr="00265731">
        <w:lastRenderedPageBreak/>
        <w:t xml:space="preserve">Relevant </w:t>
      </w:r>
      <w:r>
        <w:t>l</w:t>
      </w:r>
      <w:r w:rsidRPr="00265731">
        <w:t>egislation</w:t>
      </w:r>
      <w:bookmarkEnd w:id="24"/>
      <w:bookmarkEnd w:id="25"/>
      <w:bookmarkEnd w:id="26"/>
    </w:p>
    <w:p w14:paraId="5423EC13" w14:textId="77777777" w:rsidR="00C01FCE" w:rsidRPr="00CE7D68" w:rsidRDefault="00C01FCE" w:rsidP="00C01FCE">
      <w:r>
        <w:t>This policy implements WHL’s obligations under:</w:t>
      </w:r>
    </w:p>
    <w:p w14:paraId="01248287"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i/>
          <w:iCs/>
          <w:sz w:val="22"/>
          <w:szCs w:val="22"/>
        </w:rPr>
        <w:t>Residential Tenancies Act</w:t>
      </w:r>
      <w:r w:rsidRPr="00C01FCE">
        <w:rPr>
          <w:rFonts w:ascii="Calibri" w:hAnsi="Calibri" w:cs="Calibri"/>
          <w:sz w:val="22"/>
          <w:szCs w:val="22"/>
        </w:rPr>
        <w:t xml:space="preserve"> 1997 (Vic)</w:t>
      </w:r>
    </w:p>
    <w:p w14:paraId="70B01E8D"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i/>
          <w:iCs/>
          <w:sz w:val="22"/>
          <w:szCs w:val="22"/>
        </w:rPr>
        <w:t xml:space="preserve">Housing Act </w:t>
      </w:r>
      <w:r w:rsidRPr="00C01FCE">
        <w:rPr>
          <w:rFonts w:ascii="Calibri" w:hAnsi="Calibri" w:cs="Calibri"/>
          <w:sz w:val="22"/>
          <w:szCs w:val="22"/>
        </w:rPr>
        <w:t>1983 (Vic)</w:t>
      </w:r>
      <w:bookmarkEnd w:id="19"/>
    </w:p>
    <w:p w14:paraId="2F90F931"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i/>
          <w:iCs/>
          <w:sz w:val="22"/>
          <w:szCs w:val="22"/>
        </w:rPr>
        <w:t>Charter of Human Rights and Responsibilities Act</w:t>
      </w:r>
      <w:r w:rsidRPr="00C01FCE">
        <w:rPr>
          <w:rFonts w:ascii="Calibri" w:hAnsi="Calibri" w:cs="Calibri"/>
          <w:sz w:val="22"/>
          <w:szCs w:val="22"/>
        </w:rPr>
        <w:t xml:space="preserve"> 2006 (Vic)</w:t>
      </w:r>
    </w:p>
    <w:p w14:paraId="67B49674" w14:textId="77777777" w:rsidR="00C01FCE" w:rsidRPr="00C01FCE" w:rsidRDefault="00C01FCE" w:rsidP="00C01FCE">
      <w:pPr>
        <w:pStyle w:val="ListParagraph"/>
        <w:numPr>
          <w:ilvl w:val="0"/>
          <w:numId w:val="39"/>
        </w:numPr>
        <w:rPr>
          <w:rFonts w:ascii="Calibri" w:hAnsi="Calibri" w:cs="Calibri"/>
          <w:sz w:val="22"/>
          <w:szCs w:val="22"/>
        </w:rPr>
      </w:pPr>
      <w:r w:rsidRPr="00C01FCE">
        <w:rPr>
          <w:rFonts w:ascii="Calibri" w:hAnsi="Calibri" w:cs="Calibri"/>
          <w:sz w:val="22"/>
          <w:szCs w:val="22"/>
        </w:rPr>
        <w:t xml:space="preserve">Performance Standards for Registered Housing Agencies </w:t>
      </w:r>
    </w:p>
    <w:p w14:paraId="15FCCF30" w14:textId="77777777" w:rsidR="00C01FCE" w:rsidRDefault="00C01FCE" w:rsidP="00C01FCE">
      <w:pPr>
        <w:pStyle w:val="Bulleted"/>
        <w:numPr>
          <w:ilvl w:val="0"/>
          <w:numId w:val="0"/>
        </w:numPr>
        <w:ind w:left="720" w:hanging="720"/>
      </w:pPr>
    </w:p>
    <w:p w14:paraId="1EA51F42" w14:textId="77777777" w:rsidR="00C01FCE" w:rsidRDefault="00C01FCE" w:rsidP="00C01FCE">
      <w:pPr>
        <w:pStyle w:val="Heading1"/>
      </w:pPr>
      <w:bookmarkStart w:id="27" w:name="_Toc133999886"/>
      <w:r>
        <w:t>Transparency and accessibility</w:t>
      </w:r>
      <w:bookmarkEnd w:id="27"/>
    </w:p>
    <w:p w14:paraId="3FACF102" w14:textId="77777777" w:rsidR="00C01FCE" w:rsidRPr="003A0B9E" w:rsidRDefault="00C01FCE" w:rsidP="00C01FCE">
      <w:r>
        <w:t xml:space="preserve">This policy will be available on WHL’s website at </w:t>
      </w:r>
      <w:hyperlink r:id="rId11" w:history="1">
        <w:r w:rsidRPr="00A12BE7">
          <w:rPr>
            <w:rStyle w:val="Hyperlink"/>
          </w:rPr>
          <w:t>womenshousing.com.au</w:t>
        </w:r>
      </w:hyperlink>
      <w:r>
        <w:t xml:space="preserve"> </w:t>
      </w:r>
      <w:r>
        <w:tab/>
      </w:r>
    </w:p>
    <w:p w14:paraId="68A69EE2" w14:textId="77777777" w:rsidR="00C01FCE" w:rsidRDefault="00C01FCE" w:rsidP="00C01FCE">
      <w:pPr>
        <w:pStyle w:val="Bulleted"/>
        <w:numPr>
          <w:ilvl w:val="0"/>
          <w:numId w:val="0"/>
        </w:numPr>
        <w:ind w:left="720" w:hanging="720"/>
      </w:pPr>
    </w:p>
    <w:p w14:paraId="5B2A370A" w14:textId="77777777" w:rsidR="00C01FCE" w:rsidRPr="00265731" w:rsidRDefault="00C01FCE" w:rsidP="00C01FCE">
      <w:pPr>
        <w:pStyle w:val="Heading1"/>
      </w:pPr>
      <w:bookmarkStart w:id="28" w:name="_Toc477353250"/>
      <w:bookmarkStart w:id="29" w:name="_Toc133999887"/>
      <w:r w:rsidRPr="00265731">
        <w:t>Definitions</w:t>
      </w:r>
      <w:bookmarkEnd w:id="28"/>
      <w:bookmarkEnd w:id="29"/>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0"/>
        <w:gridCol w:w="5679"/>
      </w:tblGrid>
      <w:tr w:rsidR="00C01FCE" w:rsidRPr="00544159" w14:paraId="4FE40D3C" w14:textId="77777777" w:rsidTr="00570550">
        <w:trPr>
          <w:tblHeader/>
        </w:trPr>
        <w:tc>
          <w:tcPr>
            <w:tcW w:w="3620" w:type="dxa"/>
          </w:tcPr>
          <w:p w14:paraId="7D8E6CE5" w14:textId="77777777" w:rsidR="00C01FCE" w:rsidRPr="00544159" w:rsidRDefault="00C01FCE" w:rsidP="00570550">
            <w:pPr>
              <w:spacing w:before="80" w:after="60"/>
              <w:rPr>
                <w:b/>
                <w:szCs w:val="22"/>
              </w:rPr>
            </w:pPr>
            <w:r w:rsidRPr="00544159">
              <w:rPr>
                <w:b/>
                <w:szCs w:val="22"/>
              </w:rPr>
              <w:t>Term</w:t>
            </w:r>
          </w:p>
        </w:tc>
        <w:tc>
          <w:tcPr>
            <w:tcW w:w="5679" w:type="dxa"/>
          </w:tcPr>
          <w:p w14:paraId="5BF48D78" w14:textId="77777777" w:rsidR="00C01FCE" w:rsidRPr="00544159" w:rsidRDefault="00C01FCE" w:rsidP="00570550">
            <w:pPr>
              <w:spacing w:before="80" w:after="60"/>
              <w:rPr>
                <w:b/>
                <w:szCs w:val="22"/>
              </w:rPr>
            </w:pPr>
            <w:r w:rsidRPr="00544159">
              <w:rPr>
                <w:b/>
                <w:szCs w:val="22"/>
              </w:rPr>
              <w:t>Definition</w:t>
            </w:r>
          </w:p>
        </w:tc>
      </w:tr>
      <w:tr w:rsidR="00C01FCE" w:rsidRPr="00544159" w14:paraId="75A03899" w14:textId="77777777" w:rsidTr="00570550">
        <w:trPr>
          <w:tblHeader/>
        </w:trPr>
        <w:tc>
          <w:tcPr>
            <w:tcW w:w="3620" w:type="dxa"/>
          </w:tcPr>
          <w:p w14:paraId="7ADC8C10" w14:textId="77777777" w:rsidR="00C01FCE" w:rsidRDefault="00C01FCE" w:rsidP="00570550">
            <w:pPr>
              <w:spacing w:before="80" w:after="60"/>
              <w:rPr>
                <w:bCs/>
                <w:szCs w:val="22"/>
              </w:rPr>
            </w:pPr>
            <w:r>
              <w:rPr>
                <w:bCs/>
                <w:szCs w:val="22"/>
              </w:rPr>
              <w:t>Arrears</w:t>
            </w:r>
          </w:p>
        </w:tc>
        <w:tc>
          <w:tcPr>
            <w:tcW w:w="5679" w:type="dxa"/>
          </w:tcPr>
          <w:p w14:paraId="79F636C6" w14:textId="77777777" w:rsidR="00C01FCE" w:rsidRDefault="00C01FCE" w:rsidP="00570550">
            <w:pPr>
              <w:spacing w:before="80" w:after="60"/>
            </w:pPr>
            <w:r>
              <w:t>Overdue rent that now forms a debt</w:t>
            </w:r>
          </w:p>
        </w:tc>
      </w:tr>
      <w:tr w:rsidR="00C01FCE" w:rsidRPr="00544159" w14:paraId="78C73893" w14:textId="77777777" w:rsidTr="00570550">
        <w:trPr>
          <w:tblHeader/>
        </w:trPr>
        <w:tc>
          <w:tcPr>
            <w:tcW w:w="3620" w:type="dxa"/>
          </w:tcPr>
          <w:p w14:paraId="1EA82A5D" w14:textId="77777777" w:rsidR="00C01FCE" w:rsidRPr="00FA6660" w:rsidRDefault="00C01FCE" w:rsidP="00570550">
            <w:pPr>
              <w:spacing w:before="80" w:after="60"/>
              <w:rPr>
                <w:bCs/>
                <w:szCs w:val="22"/>
              </w:rPr>
            </w:pPr>
            <w:r>
              <w:rPr>
                <w:bCs/>
                <w:szCs w:val="22"/>
              </w:rPr>
              <w:t>Community Housing property</w:t>
            </w:r>
          </w:p>
        </w:tc>
        <w:tc>
          <w:tcPr>
            <w:tcW w:w="5679" w:type="dxa"/>
          </w:tcPr>
          <w:p w14:paraId="346DF11A" w14:textId="77777777" w:rsidR="00C01FCE" w:rsidRPr="00544159" w:rsidRDefault="00C01FCE" w:rsidP="00570550">
            <w:pPr>
              <w:spacing w:before="80" w:after="60"/>
              <w:rPr>
                <w:b/>
                <w:szCs w:val="22"/>
              </w:rPr>
            </w:pPr>
            <w:r>
              <w:t>Long-term housing owned by WHL</w:t>
            </w:r>
          </w:p>
        </w:tc>
      </w:tr>
      <w:tr w:rsidR="00C01FCE" w:rsidRPr="00544159" w14:paraId="4E723B92" w14:textId="77777777" w:rsidTr="00570550">
        <w:trPr>
          <w:tblHeader/>
        </w:trPr>
        <w:tc>
          <w:tcPr>
            <w:tcW w:w="3620" w:type="dxa"/>
          </w:tcPr>
          <w:p w14:paraId="0DD26035" w14:textId="77777777" w:rsidR="00C01FCE" w:rsidRPr="00361D4A" w:rsidRDefault="00C01FCE" w:rsidP="00570550">
            <w:pPr>
              <w:spacing w:before="80" w:after="60"/>
              <w:rPr>
                <w:bCs/>
                <w:szCs w:val="22"/>
              </w:rPr>
            </w:pPr>
            <w:r w:rsidRPr="00361D4A">
              <w:rPr>
                <w:bCs/>
                <w:szCs w:val="22"/>
              </w:rPr>
              <w:t>General Lease property</w:t>
            </w:r>
          </w:p>
        </w:tc>
        <w:tc>
          <w:tcPr>
            <w:tcW w:w="5679" w:type="dxa"/>
          </w:tcPr>
          <w:p w14:paraId="5AC18E05" w14:textId="77777777" w:rsidR="00C01FCE" w:rsidRPr="00544159" w:rsidRDefault="00C01FCE" w:rsidP="00570550">
            <w:pPr>
              <w:spacing w:before="80" w:after="60"/>
              <w:rPr>
                <w:b/>
                <w:szCs w:val="22"/>
              </w:rPr>
            </w:pPr>
            <w:r>
              <w:rPr>
                <w:rFonts w:cs="Arial"/>
                <w:color w:val="000000"/>
                <w:spacing w:val="4"/>
                <w:lang w:eastAsia="en-AU"/>
              </w:rPr>
              <w:t>A property owned by the DFFH and managed by WHL</w:t>
            </w:r>
          </w:p>
        </w:tc>
      </w:tr>
      <w:tr w:rsidR="00C01FCE" w:rsidRPr="00701F73" w14:paraId="47813A1F" w14:textId="77777777" w:rsidTr="00570550">
        <w:tc>
          <w:tcPr>
            <w:tcW w:w="3620" w:type="dxa"/>
          </w:tcPr>
          <w:p w14:paraId="0F641D25" w14:textId="77777777" w:rsidR="00C01FCE"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MARAM Framework</w:t>
            </w:r>
          </w:p>
        </w:tc>
        <w:tc>
          <w:tcPr>
            <w:tcW w:w="5679" w:type="dxa"/>
          </w:tcPr>
          <w:p w14:paraId="0EBEC466" w14:textId="77777777" w:rsidR="00C01FCE"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 xml:space="preserve">Family violence multi-agency risk assessment and management framework </w:t>
            </w:r>
          </w:p>
        </w:tc>
      </w:tr>
      <w:tr w:rsidR="00C01FCE" w:rsidRPr="00701F73" w14:paraId="2FDD8836" w14:textId="77777777" w:rsidTr="00570550">
        <w:tc>
          <w:tcPr>
            <w:tcW w:w="3620" w:type="dxa"/>
          </w:tcPr>
          <w:p w14:paraId="439F9286" w14:textId="77777777" w:rsidR="00C01FCE" w:rsidRPr="00701F73"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Notice to Vacate</w:t>
            </w:r>
          </w:p>
        </w:tc>
        <w:tc>
          <w:tcPr>
            <w:tcW w:w="5679" w:type="dxa"/>
          </w:tcPr>
          <w:p w14:paraId="5BC501A9" w14:textId="77777777" w:rsidR="00C01FCE" w:rsidRPr="00701F73"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A legal notice telling a renter that the rental provider wants them to vacate the property by a certain date</w:t>
            </w:r>
          </w:p>
        </w:tc>
      </w:tr>
      <w:tr w:rsidR="00C01FCE" w:rsidRPr="00701F73" w14:paraId="3FE7594C" w14:textId="77777777" w:rsidTr="00570550">
        <w:tc>
          <w:tcPr>
            <w:tcW w:w="3620" w:type="dxa"/>
          </w:tcPr>
          <w:p w14:paraId="60BF54F5" w14:textId="77777777" w:rsidR="00C01FCE" w:rsidRPr="00701F73"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Possession Order</w:t>
            </w:r>
          </w:p>
        </w:tc>
        <w:tc>
          <w:tcPr>
            <w:tcW w:w="5679" w:type="dxa"/>
          </w:tcPr>
          <w:p w14:paraId="272B36F0" w14:textId="77777777" w:rsidR="00C01FCE" w:rsidRPr="00701F73"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An order granted by VCAT giving the landlord the right to obtain a warrant to regain possession of the property</w:t>
            </w:r>
          </w:p>
        </w:tc>
      </w:tr>
      <w:tr w:rsidR="00C01FCE" w:rsidRPr="00701F73" w14:paraId="7EC203EE" w14:textId="77777777" w:rsidTr="00570550">
        <w:tc>
          <w:tcPr>
            <w:tcW w:w="3620" w:type="dxa"/>
          </w:tcPr>
          <w:p w14:paraId="295996B9" w14:textId="77777777" w:rsidR="00C01FCE" w:rsidRPr="00701F73"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Rental Agreement</w:t>
            </w:r>
          </w:p>
        </w:tc>
        <w:tc>
          <w:tcPr>
            <w:tcW w:w="5679" w:type="dxa"/>
          </w:tcPr>
          <w:p w14:paraId="6CF7F013" w14:textId="77777777" w:rsidR="00C01FCE" w:rsidRPr="00D85C14"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 xml:space="preserve">Lease under the </w:t>
            </w:r>
            <w:r>
              <w:rPr>
                <w:rFonts w:cs="Arial"/>
                <w:i/>
                <w:iCs/>
                <w:color w:val="000000"/>
                <w:szCs w:val="22"/>
              </w:rPr>
              <w:t xml:space="preserve">Residential Tenancies Act 1997, </w:t>
            </w:r>
            <w:r>
              <w:rPr>
                <w:rFonts w:cs="Arial"/>
                <w:color w:val="000000"/>
                <w:szCs w:val="22"/>
              </w:rPr>
              <w:t>which sets out the rights and duties of the renter / rental provider</w:t>
            </w:r>
          </w:p>
        </w:tc>
      </w:tr>
      <w:tr w:rsidR="00C01FCE" w:rsidRPr="00701F73" w14:paraId="255396DE" w14:textId="77777777" w:rsidTr="00570550">
        <w:tc>
          <w:tcPr>
            <w:tcW w:w="3620" w:type="dxa"/>
          </w:tcPr>
          <w:p w14:paraId="741DCB8D" w14:textId="77777777" w:rsidR="00C01FCE" w:rsidRPr="00701F73"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Rent Arrears</w:t>
            </w:r>
          </w:p>
        </w:tc>
        <w:tc>
          <w:tcPr>
            <w:tcW w:w="5679" w:type="dxa"/>
          </w:tcPr>
          <w:p w14:paraId="3616D76F" w14:textId="77777777" w:rsidR="00C01FCE" w:rsidRPr="00701F73" w:rsidRDefault="00C01FCE" w:rsidP="00570550">
            <w:pPr>
              <w:numPr>
                <w:ilvl w:val="12"/>
                <w:numId w:val="0"/>
              </w:numPr>
              <w:overflowPunct w:val="0"/>
              <w:autoSpaceDE w:val="0"/>
              <w:autoSpaceDN w:val="0"/>
              <w:adjustRightInd w:val="0"/>
              <w:spacing w:before="40" w:after="120"/>
              <w:ind w:right="35"/>
              <w:textAlignment w:val="baseline"/>
              <w:rPr>
                <w:rFonts w:cs="Arial"/>
                <w:szCs w:val="22"/>
              </w:rPr>
            </w:pPr>
            <w:r>
              <w:rPr>
                <w:rFonts w:cs="Arial"/>
                <w:szCs w:val="22"/>
              </w:rPr>
              <w:t>Unpaid rent owed to the rental provider</w:t>
            </w:r>
          </w:p>
        </w:tc>
      </w:tr>
      <w:tr w:rsidR="00C01FCE" w:rsidRPr="00701F73" w14:paraId="6154BE9C" w14:textId="77777777" w:rsidTr="00570550">
        <w:tc>
          <w:tcPr>
            <w:tcW w:w="3620" w:type="dxa"/>
          </w:tcPr>
          <w:p w14:paraId="12CF7873" w14:textId="77777777" w:rsidR="00C01FCE" w:rsidRPr="00701F73"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Residential Tenancies Act (RTA)</w:t>
            </w:r>
          </w:p>
        </w:tc>
        <w:tc>
          <w:tcPr>
            <w:tcW w:w="5679" w:type="dxa"/>
          </w:tcPr>
          <w:p w14:paraId="3C4C974A" w14:textId="77777777" w:rsidR="00C01FCE" w:rsidRPr="00D85C14"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The principle legislation governing rental housing in Victoria</w:t>
            </w:r>
          </w:p>
        </w:tc>
      </w:tr>
      <w:tr w:rsidR="00C01FCE" w:rsidRPr="00701F73" w14:paraId="504DEABB" w14:textId="77777777" w:rsidTr="00570550">
        <w:tc>
          <w:tcPr>
            <w:tcW w:w="3620" w:type="dxa"/>
          </w:tcPr>
          <w:p w14:paraId="0B214084" w14:textId="77777777" w:rsidR="00C01FCE"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Transitional Housing property</w:t>
            </w:r>
          </w:p>
        </w:tc>
        <w:tc>
          <w:tcPr>
            <w:tcW w:w="5679" w:type="dxa"/>
          </w:tcPr>
          <w:p w14:paraId="15B4B344" w14:textId="77777777" w:rsidR="00C01FCE"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t>Supported short term accommodation with access to support services</w:t>
            </w:r>
          </w:p>
        </w:tc>
      </w:tr>
      <w:tr w:rsidR="00C01FCE" w:rsidRPr="00701F73" w14:paraId="328EE248" w14:textId="77777777" w:rsidTr="00570550">
        <w:tc>
          <w:tcPr>
            <w:tcW w:w="3620" w:type="dxa"/>
          </w:tcPr>
          <w:p w14:paraId="5832D628" w14:textId="77777777" w:rsidR="00C01FCE" w:rsidRPr="00701F73" w:rsidRDefault="00C01FCE"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VCAT</w:t>
            </w:r>
          </w:p>
        </w:tc>
        <w:tc>
          <w:tcPr>
            <w:tcW w:w="5679" w:type="dxa"/>
          </w:tcPr>
          <w:p w14:paraId="314EAEA6" w14:textId="77777777" w:rsidR="00C01FCE" w:rsidRPr="00701F73" w:rsidRDefault="00C01FCE"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The Victorian Civil &amp; Administrative Tribunal. A legal institution set up to administer several Acts. For residential tenancies, the Tribunal administers the Residential Tenancies Act 1997.</w:t>
            </w:r>
          </w:p>
        </w:tc>
      </w:tr>
      <w:tr w:rsidR="005D00E4" w:rsidRPr="00701F73" w14:paraId="46EDDED0" w14:textId="77777777" w:rsidTr="00570550">
        <w:tc>
          <w:tcPr>
            <w:tcW w:w="3620" w:type="dxa"/>
          </w:tcPr>
          <w:p w14:paraId="2E8BC50A" w14:textId="77777777" w:rsidR="005D00E4" w:rsidRDefault="005D00E4" w:rsidP="00570550">
            <w:pPr>
              <w:numPr>
                <w:ilvl w:val="12"/>
                <w:numId w:val="0"/>
              </w:numPr>
              <w:overflowPunct w:val="0"/>
              <w:autoSpaceDE w:val="0"/>
              <w:autoSpaceDN w:val="0"/>
              <w:adjustRightInd w:val="0"/>
              <w:spacing w:before="40" w:after="120"/>
              <w:ind w:right="284"/>
              <w:textAlignment w:val="baseline"/>
              <w:rPr>
                <w:rFonts w:cs="Arial"/>
                <w:color w:val="000000"/>
                <w:szCs w:val="22"/>
              </w:rPr>
            </w:pPr>
            <w:r>
              <w:rPr>
                <w:rFonts w:cs="Arial"/>
                <w:color w:val="000000"/>
                <w:szCs w:val="22"/>
              </w:rPr>
              <w:t>Warrant of Possession</w:t>
            </w:r>
          </w:p>
        </w:tc>
        <w:tc>
          <w:tcPr>
            <w:tcW w:w="5679" w:type="dxa"/>
          </w:tcPr>
          <w:p w14:paraId="4312E527" w14:textId="77777777" w:rsidR="005D00E4" w:rsidRDefault="005D00E4" w:rsidP="00570550">
            <w:pPr>
              <w:numPr>
                <w:ilvl w:val="12"/>
                <w:numId w:val="0"/>
              </w:numPr>
              <w:overflowPunct w:val="0"/>
              <w:autoSpaceDE w:val="0"/>
              <w:autoSpaceDN w:val="0"/>
              <w:adjustRightInd w:val="0"/>
              <w:spacing w:before="40" w:after="120"/>
              <w:ind w:right="35"/>
              <w:textAlignment w:val="baseline"/>
              <w:rPr>
                <w:rFonts w:cs="Arial"/>
                <w:color w:val="000000"/>
                <w:szCs w:val="22"/>
              </w:rPr>
            </w:pPr>
            <w:r>
              <w:rPr>
                <w:rFonts w:cs="Arial"/>
                <w:color w:val="000000"/>
                <w:szCs w:val="22"/>
              </w:rPr>
              <w:t>A legal document issued by VCAT authorising police to evict renters from a property</w:t>
            </w:r>
          </w:p>
        </w:tc>
      </w:tr>
    </w:tbl>
    <w:p w14:paraId="2E899CA4" w14:textId="77777777" w:rsidR="00BD0F49" w:rsidRDefault="00BD0F49" w:rsidP="00B15481">
      <w:pPr>
        <w:pStyle w:val="Normal2"/>
      </w:pPr>
    </w:p>
    <w:sectPr w:rsidR="00BD0F49" w:rsidSect="005D00E4">
      <w:footerReference w:type="default" r:id="rId12"/>
      <w:headerReference w:type="first" r:id="rId13"/>
      <w:type w:val="continuous"/>
      <w:pgSz w:w="11909" w:h="16834" w:code="9"/>
      <w:pgMar w:top="1440" w:right="1440" w:bottom="1440" w:left="1440" w:header="0" w:footer="57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117D" w14:textId="77777777" w:rsidR="00017FED" w:rsidRDefault="00017FED">
      <w:r>
        <w:separator/>
      </w:r>
    </w:p>
  </w:endnote>
  <w:endnote w:type="continuationSeparator" w:id="0">
    <w:p w14:paraId="3C5B4255" w14:textId="77777777" w:rsidR="00017FED" w:rsidRDefault="0001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Century BookC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Zwo Regular LF">
    <w:altName w:val="Zwo Regular LF"/>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06" w:type="pct"/>
      <w:tblInd w:w="108" w:type="dxa"/>
      <w:tblLook w:val="04A0" w:firstRow="1" w:lastRow="0" w:firstColumn="1" w:lastColumn="0" w:noHBand="0" w:noVBand="1"/>
    </w:tblPr>
    <w:tblGrid>
      <w:gridCol w:w="4984"/>
      <w:gridCol w:w="3875"/>
    </w:tblGrid>
    <w:tr w:rsidR="00594A9D" w:rsidRPr="00E67775" w14:paraId="4F02D7C4" w14:textId="77777777" w:rsidTr="008F611D">
      <w:tc>
        <w:tcPr>
          <w:tcW w:w="2813" w:type="pct"/>
        </w:tcPr>
        <w:p w14:paraId="1ACC4AF1" w14:textId="77777777" w:rsidR="00DE39F1" w:rsidRPr="00152E7E" w:rsidRDefault="005D00E4" w:rsidP="00622F02">
          <w:pPr>
            <w:pStyle w:val="Footer"/>
            <w:ind w:left="0"/>
            <w:rPr>
              <w:rStyle w:val="PageNumber"/>
              <w:rFonts w:ascii="Calibri" w:eastAsia="Arial Unicode MS" w:hAnsi="Calibri" w:cs="Calibri"/>
            </w:rPr>
          </w:pPr>
          <w:r w:rsidRPr="00152E7E">
            <w:rPr>
              <w:rStyle w:val="PageNumber"/>
              <w:rFonts w:ascii="Calibri" w:eastAsia="Arial Unicode MS" w:hAnsi="Calibri" w:cs="Calibri"/>
            </w:rPr>
            <w:t>Arrears Policy</w:t>
          </w:r>
        </w:p>
      </w:tc>
      <w:tc>
        <w:tcPr>
          <w:tcW w:w="2187" w:type="pct"/>
        </w:tcPr>
        <w:p w14:paraId="2A63BAD2" w14:textId="77777777" w:rsidR="00594A9D" w:rsidRPr="00E67775" w:rsidRDefault="00594A9D" w:rsidP="008F611D">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Pr="00E67775">
            <w:rPr>
              <w:rFonts w:ascii="Calibri" w:hAnsi="Calibri"/>
              <w:b/>
              <w:sz w:val="16"/>
              <w:szCs w:val="16"/>
            </w:rPr>
            <w:fldChar w:fldCharType="begin"/>
          </w:r>
          <w:r w:rsidRPr="00E67775">
            <w:rPr>
              <w:rFonts w:ascii="Calibri" w:hAnsi="Calibri"/>
              <w:b/>
              <w:sz w:val="16"/>
              <w:szCs w:val="16"/>
            </w:rPr>
            <w:instrText xml:space="preserve"> PAGE </w:instrText>
          </w:r>
          <w:r w:rsidRPr="00E67775">
            <w:rPr>
              <w:rFonts w:ascii="Calibri" w:hAnsi="Calibri"/>
              <w:b/>
              <w:sz w:val="16"/>
              <w:szCs w:val="16"/>
            </w:rPr>
            <w:fldChar w:fldCharType="separate"/>
          </w:r>
          <w:r w:rsidR="00C94BF6">
            <w:rPr>
              <w:rFonts w:ascii="Calibri" w:hAnsi="Calibri"/>
              <w:b/>
              <w:noProof/>
              <w:sz w:val="16"/>
              <w:szCs w:val="16"/>
            </w:rPr>
            <w:t>3</w:t>
          </w:r>
          <w:r w:rsidRPr="00E67775">
            <w:rPr>
              <w:rFonts w:ascii="Calibri" w:hAnsi="Calibri"/>
              <w:b/>
              <w:sz w:val="16"/>
              <w:szCs w:val="16"/>
            </w:rPr>
            <w:fldChar w:fldCharType="end"/>
          </w:r>
          <w:r w:rsidRPr="00E67775">
            <w:rPr>
              <w:rFonts w:ascii="Calibri" w:hAnsi="Calibri"/>
              <w:sz w:val="16"/>
              <w:szCs w:val="16"/>
            </w:rPr>
            <w:t xml:space="preserve"> of </w:t>
          </w:r>
          <w:r w:rsidRPr="00E67775">
            <w:rPr>
              <w:rFonts w:ascii="Calibri" w:hAnsi="Calibri"/>
              <w:b/>
              <w:sz w:val="16"/>
              <w:szCs w:val="16"/>
            </w:rPr>
            <w:fldChar w:fldCharType="begin"/>
          </w:r>
          <w:r w:rsidRPr="00E67775">
            <w:rPr>
              <w:rFonts w:ascii="Calibri" w:hAnsi="Calibri"/>
              <w:b/>
              <w:sz w:val="16"/>
              <w:szCs w:val="16"/>
            </w:rPr>
            <w:instrText xml:space="preserve"> NUMPAGES  </w:instrText>
          </w:r>
          <w:r w:rsidRPr="00E67775">
            <w:rPr>
              <w:rFonts w:ascii="Calibri" w:hAnsi="Calibri"/>
              <w:b/>
              <w:sz w:val="16"/>
              <w:szCs w:val="16"/>
            </w:rPr>
            <w:fldChar w:fldCharType="separate"/>
          </w:r>
          <w:r w:rsidR="00C94BF6">
            <w:rPr>
              <w:rFonts w:ascii="Calibri" w:hAnsi="Calibri"/>
              <w:b/>
              <w:noProof/>
              <w:sz w:val="16"/>
              <w:szCs w:val="16"/>
            </w:rPr>
            <w:t>7</w:t>
          </w:r>
          <w:r w:rsidRPr="00E67775">
            <w:rPr>
              <w:rFonts w:ascii="Calibri" w:hAnsi="Calibri"/>
              <w:b/>
              <w:sz w:val="16"/>
              <w:szCs w:val="16"/>
            </w:rPr>
            <w:fldChar w:fldCharType="end"/>
          </w:r>
        </w:p>
      </w:tc>
    </w:tr>
  </w:tbl>
  <w:p w14:paraId="3B1C4D00" w14:textId="77777777" w:rsidR="00594A9D" w:rsidRDefault="00594A9D" w:rsidP="006412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8777" w14:textId="77777777" w:rsidR="00017FED" w:rsidRDefault="00017FED">
      <w:r>
        <w:separator/>
      </w:r>
    </w:p>
  </w:footnote>
  <w:footnote w:type="continuationSeparator" w:id="0">
    <w:p w14:paraId="2919512F" w14:textId="77777777" w:rsidR="00017FED" w:rsidRDefault="0001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C6CB" w14:textId="77777777" w:rsidR="003C72FE" w:rsidRPr="003C72FE" w:rsidRDefault="003C72FE" w:rsidP="003C72FE">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8.75pt;height:8.75pt" o:bullet="t">
        <v:imagedata r:id="rId1" o:title="j0115844"/>
      </v:shape>
    </w:pict>
  </w:numPicBullet>
  <w:abstractNum w:abstractNumId="0" w15:restartNumberingAfterBreak="0">
    <w:nsid w:val="FFFFFF1D"/>
    <w:multiLevelType w:val="multilevel"/>
    <w:tmpl w:val="FF88AD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2" w15:restartNumberingAfterBreak="0">
    <w:nsid w:val="00000404"/>
    <w:multiLevelType w:val="multilevel"/>
    <w:tmpl w:val="00000887"/>
    <w:lvl w:ilvl="0">
      <w:numFmt w:val="bullet"/>
      <w:lvlText w:val=""/>
      <w:lvlJc w:val="left"/>
      <w:pPr>
        <w:ind w:left="940" w:hanging="720"/>
      </w:pPr>
      <w:rPr>
        <w:rFonts w:ascii="Symbol" w:hAnsi="Symbol" w:cs="Symbol"/>
        <w:b w:val="0"/>
        <w:bCs w:val="0"/>
        <w:sz w:val="24"/>
        <w:szCs w:val="24"/>
      </w:rPr>
    </w:lvl>
    <w:lvl w:ilvl="1">
      <w:numFmt w:val="bullet"/>
      <w:lvlText w:val="•"/>
      <w:lvlJc w:val="left"/>
      <w:pPr>
        <w:ind w:left="1801" w:hanging="720"/>
      </w:pPr>
    </w:lvl>
    <w:lvl w:ilvl="2">
      <w:numFmt w:val="bullet"/>
      <w:lvlText w:val="•"/>
      <w:lvlJc w:val="left"/>
      <w:pPr>
        <w:ind w:left="2662" w:hanging="720"/>
      </w:pPr>
    </w:lvl>
    <w:lvl w:ilvl="3">
      <w:numFmt w:val="bullet"/>
      <w:lvlText w:val="•"/>
      <w:lvlJc w:val="left"/>
      <w:pPr>
        <w:ind w:left="3522" w:hanging="720"/>
      </w:pPr>
    </w:lvl>
    <w:lvl w:ilvl="4">
      <w:numFmt w:val="bullet"/>
      <w:lvlText w:val="•"/>
      <w:lvlJc w:val="left"/>
      <w:pPr>
        <w:ind w:left="4383" w:hanging="720"/>
      </w:pPr>
    </w:lvl>
    <w:lvl w:ilvl="5">
      <w:numFmt w:val="bullet"/>
      <w:lvlText w:val="•"/>
      <w:lvlJc w:val="left"/>
      <w:pPr>
        <w:ind w:left="5244" w:hanging="720"/>
      </w:pPr>
    </w:lvl>
    <w:lvl w:ilvl="6">
      <w:numFmt w:val="bullet"/>
      <w:lvlText w:val="•"/>
      <w:lvlJc w:val="left"/>
      <w:pPr>
        <w:ind w:left="6105" w:hanging="720"/>
      </w:pPr>
    </w:lvl>
    <w:lvl w:ilvl="7">
      <w:numFmt w:val="bullet"/>
      <w:lvlText w:val="•"/>
      <w:lvlJc w:val="left"/>
      <w:pPr>
        <w:ind w:left="6966" w:hanging="720"/>
      </w:pPr>
    </w:lvl>
    <w:lvl w:ilvl="8">
      <w:numFmt w:val="bullet"/>
      <w:lvlText w:val="•"/>
      <w:lvlJc w:val="left"/>
      <w:pPr>
        <w:ind w:left="7827" w:hanging="720"/>
      </w:pPr>
    </w:lvl>
  </w:abstractNum>
  <w:abstractNum w:abstractNumId="3" w15:restartNumberingAfterBreak="0">
    <w:nsid w:val="038B2D18"/>
    <w:multiLevelType w:val="hybridMultilevel"/>
    <w:tmpl w:val="89CC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6E79"/>
    <w:multiLevelType w:val="hybridMultilevel"/>
    <w:tmpl w:val="BB52E39A"/>
    <w:lvl w:ilvl="0" w:tplc="0C090017">
      <w:start w:val="1"/>
      <w:numFmt w:val="lowerLetter"/>
      <w:lvlText w:val="%1)"/>
      <w:lvlJc w:val="left"/>
      <w:pPr>
        <w:ind w:left="5040" w:hanging="360"/>
      </w:pPr>
    </w:lvl>
    <w:lvl w:ilvl="1" w:tplc="0C090019" w:tentative="1">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5" w15:restartNumberingAfterBreak="0">
    <w:nsid w:val="0CF11B1F"/>
    <w:multiLevelType w:val="hybridMultilevel"/>
    <w:tmpl w:val="6C0679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08B5BBD"/>
    <w:multiLevelType w:val="multilevel"/>
    <w:tmpl w:val="F8964B50"/>
    <w:lvl w:ilvl="0">
      <w:start w:val="1"/>
      <w:numFmt w:val="none"/>
      <w:pStyle w:val="Legal1"/>
      <w:isLgl/>
      <w:lvlText w:val="3"/>
      <w:lvlJc w:val="left"/>
      <w:pPr>
        <w:tabs>
          <w:tab w:val="num" w:pos="360"/>
        </w:tabs>
        <w:ind w:left="0" w:firstLine="0"/>
      </w:pPr>
      <w:rPr>
        <w:rFonts w:hint="default"/>
      </w:rPr>
    </w:lvl>
    <w:lvl w:ilvl="1">
      <w:start w:val="1"/>
      <w:numFmt w:val="none"/>
      <w:lvlRestart w:val="0"/>
      <w:isLgl/>
      <w:lvlText w:val="3.1"/>
      <w:lvlJc w:val="left"/>
      <w:pPr>
        <w:tabs>
          <w:tab w:val="num" w:pos="720"/>
        </w:tabs>
        <w:ind w:left="720" w:hanging="720"/>
      </w:pPr>
      <w:rPr>
        <w:rFonts w:hint="default"/>
      </w:rPr>
    </w:lvl>
    <w:lvl w:ilvl="2">
      <w:start w:val="1"/>
      <w:numFmt w:val="decimal"/>
      <w:pStyle w:val="Legal3"/>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23B0458"/>
    <w:multiLevelType w:val="hybridMultilevel"/>
    <w:tmpl w:val="E3FE143E"/>
    <w:lvl w:ilvl="0" w:tplc="FAD09790">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07B9F"/>
    <w:multiLevelType w:val="hybridMultilevel"/>
    <w:tmpl w:val="8F923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196A322D"/>
    <w:multiLevelType w:val="hybridMultilevel"/>
    <w:tmpl w:val="620AB7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A02877"/>
    <w:multiLevelType w:val="multilevel"/>
    <w:tmpl w:val="E604B7B4"/>
    <w:styleLink w:val="Styl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F110416"/>
    <w:multiLevelType w:val="hybridMultilevel"/>
    <w:tmpl w:val="F69A1718"/>
    <w:lvl w:ilvl="0" w:tplc="FE5A6D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951856"/>
    <w:multiLevelType w:val="hybridMultilevel"/>
    <w:tmpl w:val="B30EC61E"/>
    <w:lvl w:ilvl="0" w:tplc="F63AA76A">
      <w:start w:val="1"/>
      <w:numFmt w:val="bullet"/>
      <w:lvlText w:val=""/>
      <w:lvlJc w:val="left"/>
      <w:pPr>
        <w:tabs>
          <w:tab w:val="num" w:pos="0"/>
        </w:tabs>
        <w:ind w:left="0" w:firstLine="0"/>
      </w:pPr>
      <w:rPr>
        <w:rFonts w:ascii="Symbol" w:hAnsi="Symbol" w:hint="default"/>
      </w:rPr>
    </w:lvl>
    <w:lvl w:ilvl="1" w:tplc="0C090003">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13" w15:restartNumberingAfterBreak="0">
    <w:nsid w:val="25252842"/>
    <w:multiLevelType w:val="multilevel"/>
    <w:tmpl w:val="32D47E06"/>
    <w:styleLink w:val="Style1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6B2415C"/>
    <w:multiLevelType w:val="hybridMultilevel"/>
    <w:tmpl w:val="5BE4AE8C"/>
    <w:lvl w:ilvl="0" w:tplc="C0CAAA0A">
      <w:start w:val="1"/>
      <w:numFmt w:val="bullet"/>
      <w:lvlText w:val=""/>
      <w:lvlJc w:val="left"/>
      <w:pPr>
        <w:ind w:left="720" w:hanging="360"/>
      </w:pPr>
      <w:rPr>
        <w:rFonts w:ascii="Symbol" w:hAnsi="Symbol" w:hint="default"/>
      </w:rPr>
    </w:lvl>
    <w:lvl w:ilvl="1" w:tplc="C660CCB6" w:tentative="1">
      <w:start w:val="1"/>
      <w:numFmt w:val="bullet"/>
      <w:lvlText w:val="o"/>
      <w:lvlJc w:val="left"/>
      <w:pPr>
        <w:ind w:left="1440" w:hanging="360"/>
      </w:pPr>
      <w:rPr>
        <w:rFonts w:ascii="Courier New" w:hAnsi="Courier New" w:cs="Courier New" w:hint="default"/>
      </w:rPr>
    </w:lvl>
    <w:lvl w:ilvl="2" w:tplc="DF321006" w:tentative="1">
      <w:start w:val="1"/>
      <w:numFmt w:val="bullet"/>
      <w:lvlText w:val=""/>
      <w:lvlJc w:val="left"/>
      <w:pPr>
        <w:ind w:left="2160" w:hanging="360"/>
      </w:pPr>
      <w:rPr>
        <w:rFonts w:ascii="Wingdings" w:hAnsi="Wingdings" w:hint="default"/>
      </w:rPr>
    </w:lvl>
    <w:lvl w:ilvl="3" w:tplc="0EB48CEE" w:tentative="1">
      <w:start w:val="1"/>
      <w:numFmt w:val="bullet"/>
      <w:lvlText w:val=""/>
      <w:lvlJc w:val="left"/>
      <w:pPr>
        <w:ind w:left="2880" w:hanging="360"/>
      </w:pPr>
      <w:rPr>
        <w:rFonts w:ascii="Symbol" w:hAnsi="Symbol" w:hint="default"/>
      </w:rPr>
    </w:lvl>
    <w:lvl w:ilvl="4" w:tplc="1E062C08" w:tentative="1">
      <w:start w:val="1"/>
      <w:numFmt w:val="bullet"/>
      <w:lvlText w:val="o"/>
      <w:lvlJc w:val="left"/>
      <w:pPr>
        <w:ind w:left="3600" w:hanging="360"/>
      </w:pPr>
      <w:rPr>
        <w:rFonts w:ascii="Courier New" w:hAnsi="Courier New" w:cs="Courier New" w:hint="default"/>
      </w:rPr>
    </w:lvl>
    <w:lvl w:ilvl="5" w:tplc="957E9340" w:tentative="1">
      <w:start w:val="1"/>
      <w:numFmt w:val="bullet"/>
      <w:lvlText w:val=""/>
      <w:lvlJc w:val="left"/>
      <w:pPr>
        <w:ind w:left="4320" w:hanging="360"/>
      </w:pPr>
      <w:rPr>
        <w:rFonts w:ascii="Wingdings" w:hAnsi="Wingdings" w:hint="default"/>
      </w:rPr>
    </w:lvl>
    <w:lvl w:ilvl="6" w:tplc="AB7AD682" w:tentative="1">
      <w:start w:val="1"/>
      <w:numFmt w:val="bullet"/>
      <w:lvlText w:val=""/>
      <w:lvlJc w:val="left"/>
      <w:pPr>
        <w:ind w:left="5040" w:hanging="360"/>
      </w:pPr>
      <w:rPr>
        <w:rFonts w:ascii="Symbol" w:hAnsi="Symbol" w:hint="default"/>
      </w:rPr>
    </w:lvl>
    <w:lvl w:ilvl="7" w:tplc="EA382C54" w:tentative="1">
      <w:start w:val="1"/>
      <w:numFmt w:val="bullet"/>
      <w:lvlText w:val="o"/>
      <w:lvlJc w:val="left"/>
      <w:pPr>
        <w:ind w:left="5760" w:hanging="360"/>
      </w:pPr>
      <w:rPr>
        <w:rFonts w:ascii="Courier New" w:hAnsi="Courier New" w:cs="Courier New" w:hint="default"/>
      </w:rPr>
    </w:lvl>
    <w:lvl w:ilvl="8" w:tplc="ECAC36E2" w:tentative="1">
      <w:start w:val="1"/>
      <w:numFmt w:val="bullet"/>
      <w:lvlText w:val=""/>
      <w:lvlJc w:val="left"/>
      <w:pPr>
        <w:ind w:left="6480" w:hanging="360"/>
      </w:pPr>
      <w:rPr>
        <w:rFonts w:ascii="Wingdings" w:hAnsi="Wingdings" w:hint="default"/>
      </w:rPr>
    </w:lvl>
  </w:abstractNum>
  <w:abstractNum w:abstractNumId="15" w15:restartNumberingAfterBreak="0">
    <w:nsid w:val="2B656FBF"/>
    <w:multiLevelType w:val="hybridMultilevel"/>
    <w:tmpl w:val="410CC506"/>
    <w:lvl w:ilvl="0" w:tplc="0C090001">
      <w:start w:val="1"/>
      <w:numFmt w:val="lowerLetter"/>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start w:val="1"/>
      <w:numFmt w:val="lowerLetter"/>
      <w:lvlText w:val="%6)"/>
      <w:lvlJc w:val="lef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2B9D5F96"/>
    <w:multiLevelType w:val="multilevel"/>
    <w:tmpl w:val="08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69170D"/>
    <w:multiLevelType w:val="hybridMultilevel"/>
    <w:tmpl w:val="2320E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DE4CA4"/>
    <w:multiLevelType w:val="multilevel"/>
    <w:tmpl w:val="A20404E4"/>
    <w:styleLink w:val="Style9"/>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385D78"/>
    <w:multiLevelType w:val="multilevel"/>
    <w:tmpl w:val="7FCE69CE"/>
    <w:styleLink w:val="Style5"/>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FA27551"/>
    <w:multiLevelType w:val="hybridMultilevel"/>
    <w:tmpl w:val="D9B6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035A3"/>
    <w:multiLevelType w:val="hybridMultilevel"/>
    <w:tmpl w:val="B390473A"/>
    <w:lvl w:ilvl="0" w:tplc="F4F03E9A">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22" w15:restartNumberingAfterBreak="0">
    <w:nsid w:val="446D48C3"/>
    <w:multiLevelType w:val="multilevel"/>
    <w:tmpl w:val="AE601C1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4C3012C8"/>
    <w:multiLevelType w:val="hybridMultilevel"/>
    <w:tmpl w:val="59FA5776"/>
    <w:lvl w:ilvl="0" w:tplc="384C2240">
      <w:start w:val="2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1C2200"/>
    <w:multiLevelType w:val="hybridMultilevel"/>
    <w:tmpl w:val="110EA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B10AD7"/>
    <w:multiLevelType w:val="multilevel"/>
    <w:tmpl w:val="6E227E0C"/>
    <w:styleLink w:val="Style1"/>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0207791"/>
    <w:multiLevelType w:val="hybridMultilevel"/>
    <w:tmpl w:val="839A0EE4"/>
    <w:lvl w:ilvl="0" w:tplc="DEDAD4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C61F4"/>
    <w:multiLevelType w:val="multilevel"/>
    <w:tmpl w:val="A3CA17DC"/>
    <w:styleLink w:val="Style7"/>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C1357F"/>
    <w:multiLevelType w:val="multilevel"/>
    <w:tmpl w:val="BFF6B8F0"/>
    <w:styleLink w:val="Styl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E86FC0"/>
    <w:multiLevelType w:val="hybridMultilevel"/>
    <w:tmpl w:val="F3B4F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653FC"/>
    <w:multiLevelType w:val="hybridMultilevel"/>
    <w:tmpl w:val="FFAE6414"/>
    <w:lvl w:ilvl="0" w:tplc="8E3AB4BC">
      <w:start w:val="1"/>
      <w:numFmt w:val="lowerLetter"/>
      <w:lvlText w:val="%1)"/>
      <w:lvlJc w:val="left"/>
      <w:pPr>
        <w:ind w:left="2148" w:hanging="360"/>
      </w:pPr>
    </w:lvl>
    <w:lvl w:ilvl="1" w:tplc="3710ADE6" w:tentative="1">
      <w:start w:val="1"/>
      <w:numFmt w:val="lowerLetter"/>
      <w:lvlText w:val="%2."/>
      <w:lvlJc w:val="left"/>
      <w:pPr>
        <w:ind w:left="2868" w:hanging="360"/>
      </w:pPr>
    </w:lvl>
    <w:lvl w:ilvl="2" w:tplc="04A695F0" w:tentative="1">
      <w:start w:val="1"/>
      <w:numFmt w:val="lowerRoman"/>
      <w:lvlText w:val="%3."/>
      <w:lvlJc w:val="right"/>
      <w:pPr>
        <w:ind w:left="3588" w:hanging="180"/>
      </w:pPr>
    </w:lvl>
    <w:lvl w:ilvl="3" w:tplc="A2D2E002" w:tentative="1">
      <w:start w:val="1"/>
      <w:numFmt w:val="decimal"/>
      <w:lvlText w:val="%4."/>
      <w:lvlJc w:val="left"/>
      <w:pPr>
        <w:ind w:left="4308" w:hanging="360"/>
      </w:pPr>
    </w:lvl>
    <w:lvl w:ilvl="4" w:tplc="363E7102" w:tentative="1">
      <w:start w:val="1"/>
      <w:numFmt w:val="lowerLetter"/>
      <w:lvlText w:val="%5."/>
      <w:lvlJc w:val="left"/>
      <w:pPr>
        <w:ind w:left="5028" w:hanging="360"/>
      </w:pPr>
    </w:lvl>
    <w:lvl w:ilvl="5" w:tplc="CDCCBBD0" w:tentative="1">
      <w:start w:val="1"/>
      <w:numFmt w:val="lowerRoman"/>
      <w:lvlText w:val="%6."/>
      <w:lvlJc w:val="right"/>
      <w:pPr>
        <w:ind w:left="5748" w:hanging="180"/>
      </w:pPr>
    </w:lvl>
    <w:lvl w:ilvl="6" w:tplc="948E7E60" w:tentative="1">
      <w:start w:val="1"/>
      <w:numFmt w:val="decimal"/>
      <w:lvlText w:val="%7."/>
      <w:lvlJc w:val="left"/>
      <w:pPr>
        <w:ind w:left="6468" w:hanging="360"/>
      </w:pPr>
    </w:lvl>
    <w:lvl w:ilvl="7" w:tplc="9676C93A" w:tentative="1">
      <w:start w:val="1"/>
      <w:numFmt w:val="lowerLetter"/>
      <w:lvlText w:val="%8."/>
      <w:lvlJc w:val="left"/>
      <w:pPr>
        <w:ind w:left="7188" w:hanging="360"/>
      </w:pPr>
    </w:lvl>
    <w:lvl w:ilvl="8" w:tplc="590219F2" w:tentative="1">
      <w:start w:val="1"/>
      <w:numFmt w:val="lowerRoman"/>
      <w:lvlText w:val="%9."/>
      <w:lvlJc w:val="right"/>
      <w:pPr>
        <w:ind w:left="7908" w:hanging="180"/>
      </w:pPr>
    </w:lvl>
  </w:abstractNum>
  <w:abstractNum w:abstractNumId="31" w15:restartNumberingAfterBreak="0">
    <w:nsid w:val="6C780D94"/>
    <w:multiLevelType w:val="hybridMultilevel"/>
    <w:tmpl w:val="61AC904A"/>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627DFA"/>
    <w:multiLevelType w:val="hybridMultilevel"/>
    <w:tmpl w:val="69B24C0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2B96EFE"/>
    <w:multiLevelType w:val="hybridMultilevel"/>
    <w:tmpl w:val="B1AE10E4"/>
    <w:lvl w:ilvl="0" w:tplc="0C090017">
      <w:start w:val="1"/>
      <w:numFmt w:val="bullet"/>
      <w:lvlText w:val=""/>
      <w:lvlJc w:val="left"/>
      <w:pPr>
        <w:ind w:left="-4320" w:hanging="360"/>
      </w:pPr>
      <w:rPr>
        <w:rFonts w:ascii="Symbol" w:hAnsi="Symbol" w:hint="default"/>
      </w:rPr>
    </w:lvl>
    <w:lvl w:ilvl="1" w:tplc="0C090019" w:tentative="1">
      <w:start w:val="1"/>
      <w:numFmt w:val="bullet"/>
      <w:lvlText w:val="o"/>
      <w:lvlJc w:val="left"/>
      <w:pPr>
        <w:ind w:left="-3600" w:hanging="360"/>
      </w:pPr>
      <w:rPr>
        <w:rFonts w:ascii="Courier New" w:hAnsi="Courier New" w:cs="Courier New" w:hint="default"/>
      </w:rPr>
    </w:lvl>
    <w:lvl w:ilvl="2" w:tplc="0C09001B" w:tentative="1">
      <w:start w:val="1"/>
      <w:numFmt w:val="bullet"/>
      <w:lvlText w:val=""/>
      <w:lvlJc w:val="left"/>
      <w:pPr>
        <w:ind w:left="-2880" w:hanging="360"/>
      </w:pPr>
      <w:rPr>
        <w:rFonts w:ascii="Wingdings" w:hAnsi="Wingdings" w:hint="default"/>
      </w:rPr>
    </w:lvl>
    <w:lvl w:ilvl="3" w:tplc="0C09000F" w:tentative="1">
      <w:start w:val="1"/>
      <w:numFmt w:val="bullet"/>
      <w:lvlText w:val=""/>
      <w:lvlJc w:val="left"/>
      <w:pPr>
        <w:ind w:left="-2160" w:hanging="360"/>
      </w:pPr>
      <w:rPr>
        <w:rFonts w:ascii="Symbol" w:hAnsi="Symbol" w:hint="default"/>
      </w:rPr>
    </w:lvl>
    <w:lvl w:ilvl="4" w:tplc="0C090019" w:tentative="1">
      <w:start w:val="1"/>
      <w:numFmt w:val="bullet"/>
      <w:lvlText w:val="o"/>
      <w:lvlJc w:val="left"/>
      <w:pPr>
        <w:ind w:left="-1440" w:hanging="360"/>
      </w:pPr>
      <w:rPr>
        <w:rFonts w:ascii="Courier New" w:hAnsi="Courier New" w:cs="Courier New" w:hint="default"/>
      </w:rPr>
    </w:lvl>
    <w:lvl w:ilvl="5" w:tplc="0C09001B" w:tentative="1">
      <w:start w:val="1"/>
      <w:numFmt w:val="bullet"/>
      <w:lvlText w:val=""/>
      <w:lvlJc w:val="left"/>
      <w:pPr>
        <w:ind w:left="-720" w:hanging="360"/>
      </w:pPr>
      <w:rPr>
        <w:rFonts w:ascii="Wingdings" w:hAnsi="Wingdings" w:hint="default"/>
      </w:rPr>
    </w:lvl>
    <w:lvl w:ilvl="6" w:tplc="0C09000F" w:tentative="1">
      <w:start w:val="1"/>
      <w:numFmt w:val="bullet"/>
      <w:lvlText w:val=""/>
      <w:lvlJc w:val="left"/>
      <w:pPr>
        <w:ind w:left="0" w:hanging="360"/>
      </w:pPr>
      <w:rPr>
        <w:rFonts w:ascii="Symbol" w:hAnsi="Symbol" w:hint="default"/>
      </w:rPr>
    </w:lvl>
    <w:lvl w:ilvl="7" w:tplc="0C090019" w:tentative="1">
      <w:start w:val="1"/>
      <w:numFmt w:val="bullet"/>
      <w:lvlText w:val="o"/>
      <w:lvlJc w:val="left"/>
      <w:pPr>
        <w:ind w:left="720" w:hanging="360"/>
      </w:pPr>
      <w:rPr>
        <w:rFonts w:ascii="Courier New" w:hAnsi="Courier New" w:cs="Courier New" w:hint="default"/>
      </w:rPr>
    </w:lvl>
    <w:lvl w:ilvl="8" w:tplc="0C09001B" w:tentative="1">
      <w:start w:val="1"/>
      <w:numFmt w:val="bullet"/>
      <w:lvlText w:val=""/>
      <w:lvlJc w:val="left"/>
      <w:pPr>
        <w:ind w:left="1440" w:hanging="360"/>
      </w:pPr>
      <w:rPr>
        <w:rFonts w:ascii="Wingdings" w:hAnsi="Wingdings" w:hint="default"/>
      </w:rPr>
    </w:lvl>
  </w:abstractNum>
  <w:abstractNum w:abstractNumId="34" w15:restartNumberingAfterBreak="0">
    <w:nsid w:val="73A01C32"/>
    <w:multiLevelType w:val="multilevel"/>
    <w:tmpl w:val="0A64E490"/>
    <w:styleLink w:val="Style4"/>
    <w:lvl w:ilvl="0">
      <w:start w:val="1"/>
      <w:numFmt w:val="decimal"/>
      <w:lvlText w:val="%1"/>
      <w:lvlJc w:val="left"/>
      <w:pPr>
        <w:tabs>
          <w:tab w:val="num" w:pos="720"/>
        </w:tabs>
        <w:ind w:left="720" w:hanging="720"/>
      </w:pPr>
      <w:rPr>
        <w:rFonts w:hint="default"/>
      </w:rPr>
    </w:lvl>
    <w:lvl w:ilvl="1">
      <w:start w:val="3"/>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6DE7A8B"/>
    <w:multiLevelType w:val="multilevel"/>
    <w:tmpl w:val="9104C20C"/>
    <w:lvl w:ilvl="0">
      <w:start w:val="3"/>
      <w:numFmt w:val="none"/>
      <w:isLgl/>
      <w:lvlText w:val="7"/>
      <w:lvlJc w:val="left"/>
      <w:pPr>
        <w:tabs>
          <w:tab w:val="num" w:pos="360"/>
        </w:tabs>
        <w:ind w:left="0" w:firstLine="0"/>
      </w:pPr>
      <w:rPr>
        <w:rFonts w:hint="default"/>
      </w:rPr>
    </w:lvl>
    <w:lvl w:ilvl="1">
      <w:start w:val="1"/>
      <w:numFmt w:val="decimal"/>
      <w:lvlRestart w:val="0"/>
      <w:pStyle w:val="Legal2"/>
      <w:isLgl/>
      <w:lvlText w:val="10.%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924254E"/>
    <w:multiLevelType w:val="hybridMultilevel"/>
    <w:tmpl w:val="858E2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023FC"/>
    <w:multiLevelType w:val="multilevel"/>
    <w:tmpl w:val="603C69D0"/>
    <w:styleLink w:val="Styl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390357"/>
    <w:multiLevelType w:val="hybridMultilevel"/>
    <w:tmpl w:val="96361B94"/>
    <w:lvl w:ilvl="0" w:tplc="27740C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3155435">
    <w:abstractNumId w:val="1"/>
  </w:num>
  <w:num w:numId="2" w16cid:durableId="1467892006">
    <w:abstractNumId w:val="6"/>
  </w:num>
  <w:num w:numId="3" w16cid:durableId="156263066">
    <w:abstractNumId w:val="35"/>
  </w:num>
  <w:num w:numId="4" w16cid:durableId="1739861445">
    <w:abstractNumId w:val="25"/>
  </w:num>
  <w:num w:numId="5" w16cid:durableId="603541177">
    <w:abstractNumId w:val="28"/>
  </w:num>
  <w:num w:numId="6" w16cid:durableId="1372682331">
    <w:abstractNumId w:val="16"/>
  </w:num>
  <w:num w:numId="7" w16cid:durableId="80031587">
    <w:abstractNumId w:val="34"/>
  </w:num>
  <w:num w:numId="8" w16cid:durableId="884221329">
    <w:abstractNumId w:val="19"/>
  </w:num>
  <w:num w:numId="9" w16cid:durableId="1445267903">
    <w:abstractNumId w:val="37"/>
  </w:num>
  <w:num w:numId="10" w16cid:durableId="510684233">
    <w:abstractNumId w:val="27"/>
  </w:num>
  <w:num w:numId="11" w16cid:durableId="137454733">
    <w:abstractNumId w:val="10"/>
  </w:num>
  <w:num w:numId="12" w16cid:durableId="859205416">
    <w:abstractNumId w:val="18"/>
  </w:num>
  <w:num w:numId="13" w16cid:durableId="658310121">
    <w:abstractNumId w:val="13"/>
  </w:num>
  <w:num w:numId="14" w16cid:durableId="665406251">
    <w:abstractNumId w:val="22"/>
  </w:num>
  <w:num w:numId="15" w16cid:durableId="1676153565">
    <w:abstractNumId w:val="7"/>
  </w:num>
  <w:num w:numId="16" w16cid:durableId="1573392996">
    <w:abstractNumId w:val="24"/>
  </w:num>
  <w:num w:numId="17" w16cid:durableId="1096898337">
    <w:abstractNumId w:val="8"/>
  </w:num>
  <w:num w:numId="18" w16cid:durableId="1734544109">
    <w:abstractNumId w:val="5"/>
  </w:num>
  <w:num w:numId="19" w16cid:durableId="1196772706">
    <w:abstractNumId w:val="32"/>
  </w:num>
  <w:num w:numId="20" w16cid:durableId="1989088572">
    <w:abstractNumId w:val="9"/>
  </w:num>
  <w:num w:numId="21" w16cid:durableId="1605527711">
    <w:abstractNumId w:val="11"/>
  </w:num>
  <w:num w:numId="22" w16cid:durableId="1787499933">
    <w:abstractNumId w:val="26"/>
  </w:num>
  <w:num w:numId="23" w16cid:durableId="1533611431">
    <w:abstractNumId w:val="36"/>
  </w:num>
  <w:num w:numId="24" w16cid:durableId="2046323745">
    <w:abstractNumId w:val="38"/>
  </w:num>
  <w:num w:numId="25" w16cid:durableId="1805464767">
    <w:abstractNumId w:val="31"/>
  </w:num>
  <w:num w:numId="26" w16cid:durableId="835192148">
    <w:abstractNumId w:val="3"/>
  </w:num>
  <w:num w:numId="27" w16cid:durableId="581331947">
    <w:abstractNumId w:val="33"/>
  </w:num>
  <w:num w:numId="28" w16cid:durableId="1954094907">
    <w:abstractNumId w:val="29"/>
  </w:num>
  <w:num w:numId="29" w16cid:durableId="1286040426">
    <w:abstractNumId w:val="14"/>
  </w:num>
  <w:num w:numId="30" w16cid:durableId="163908705">
    <w:abstractNumId w:val="21"/>
  </w:num>
  <w:num w:numId="31" w16cid:durableId="294066085">
    <w:abstractNumId w:val="20"/>
  </w:num>
  <w:num w:numId="32" w16cid:durableId="963391067">
    <w:abstractNumId w:val="0"/>
  </w:num>
  <w:num w:numId="33" w16cid:durableId="487404694">
    <w:abstractNumId w:val="15"/>
  </w:num>
  <w:num w:numId="34" w16cid:durableId="528496405">
    <w:abstractNumId w:val="4"/>
  </w:num>
  <w:num w:numId="35" w16cid:durableId="1533958086">
    <w:abstractNumId w:val="30"/>
  </w:num>
  <w:num w:numId="36" w16cid:durableId="49228959">
    <w:abstractNumId w:val="17"/>
  </w:num>
  <w:num w:numId="37" w16cid:durableId="248078681">
    <w:abstractNumId w:val="2"/>
  </w:num>
  <w:num w:numId="38" w16cid:durableId="1492138503">
    <w:abstractNumId w:val="12"/>
  </w:num>
  <w:num w:numId="39" w16cid:durableId="175119278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AC"/>
    <w:rsid w:val="00002387"/>
    <w:rsid w:val="00002C7C"/>
    <w:rsid w:val="00004A9D"/>
    <w:rsid w:val="0000668E"/>
    <w:rsid w:val="000070A8"/>
    <w:rsid w:val="00010C15"/>
    <w:rsid w:val="00010D89"/>
    <w:rsid w:val="00011854"/>
    <w:rsid w:val="00012343"/>
    <w:rsid w:val="00014FFD"/>
    <w:rsid w:val="00017E9D"/>
    <w:rsid w:val="00017FED"/>
    <w:rsid w:val="000200CC"/>
    <w:rsid w:val="0002327D"/>
    <w:rsid w:val="00024A04"/>
    <w:rsid w:val="00024A50"/>
    <w:rsid w:val="00025529"/>
    <w:rsid w:val="00025D42"/>
    <w:rsid w:val="00032DE5"/>
    <w:rsid w:val="00036B49"/>
    <w:rsid w:val="000377BC"/>
    <w:rsid w:val="0004071F"/>
    <w:rsid w:val="00042C2A"/>
    <w:rsid w:val="000432F3"/>
    <w:rsid w:val="00045B32"/>
    <w:rsid w:val="00045C7B"/>
    <w:rsid w:val="0004664A"/>
    <w:rsid w:val="00046CC9"/>
    <w:rsid w:val="00052E7C"/>
    <w:rsid w:val="000539E1"/>
    <w:rsid w:val="00053ADA"/>
    <w:rsid w:val="00054345"/>
    <w:rsid w:val="00054E3D"/>
    <w:rsid w:val="00055D5B"/>
    <w:rsid w:val="00055DA2"/>
    <w:rsid w:val="00057515"/>
    <w:rsid w:val="00057D21"/>
    <w:rsid w:val="000607E3"/>
    <w:rsid w:val="00060E6D"/>
    <w:rsid w:val="0006350E"/>
    <w:rsid w:val="00063A7C"/>
    <w:rsid w:val="0006619B"/>
    <w:rsid w:val="00067E03"/>
    <w:rsid w:val="0007022A"/>
    <w:rsid w:val="0007068E"/>
    <w:rsid w:val="000718B6"/>
    <w:rsid w:val="00073DCC"/>
    <w:rsid w:val="00073F04"/>
    <w:rsid w:val="00075139"/>
    <w:rsid w:val="00075B84"/>
    <w:rsid w:val="0007645D"/>
    <w:rsid w:val="00076462"/>
    <w:rsid w:val="00080AF5"/>
    <w:rsid w:val="00085D74"/>
    <w:rsid w:val="00086CAA"/>
    <w:rsid w:val="00092B5E"/>
    <w:rsid w:val="00093972"/>
    <w:rsid w:val="000946A1"/>
    <w:rsid w:val="00095406"/>
    <w:rsid w:val="00095DA9"/>
    <w:rsid w:val="000960EB"/>
    <w:rsid w:val="00097C0D"/>
    <w:rsid w:val="000A2A82"/>
    <w:rsid w:val="000A37CE"/>
    <w:rsid w:val="000A38C3"/>
    <w:rsid w:val="000A5F71"/>
    <w:rsid w:val="000A677A"/>
    <w:rsid w:val="000A79D8"/>
    <w:rsid w:val="000A7B29"/>
    <w:rsid w:val="000B3841"/>
    <w:rsid w:val="000B42EA"/>
    <w:rsid w:val="000B58EB"/>
    <w:rsid w:val="000B59F3"/>
    <w:rsid w:val="000B6E0D"/>
    <w:rsid w:val="000C22D3"/>
    <w:rsid w:val="000C2DAF"/>
    <w:rsid w:val="000C3FCC"/>
    <w:rsid w:val="000C6882"/>
    <w:rsid w:val="000D0C39"/>
    <w:rsid w:val="000D13F6"/>
    <w:rsid w:val="000D16F3"/>
    <w:rsid w:val="000D3FEA"/>
    <w:rsid w:val="000D6954"/>
    <w:rsid w:val="000D7A4A"/>
    <w:rsid w:val="000D7D80"/>
    <w:rsid w:val="000E1420"/>
    <w:rsid w:val="000E147B"/>
    <w:rsid w:val="000E3688"/>
    <w:rsid w:val="000E6879"/>
    <w:rsid w:val="000F0060"/>
    <w:rsid w:val="000F021E"/>
    <w:rsid w:val="000F06B4"/>
    <w:rsid w:val="000F0DC2"/>
    <w:rsid w:val="000F2FCF"/>
    <w:rsid w:val="000F4F91"/>
    <w:rsid w:val="000F5834"/>
    <w:rsid w:val="000F7796"/>
    <w:rsid w:val="000F7F80"/>
    <w:rsid w:val="00100227"/>
    <w:rsid w:val="0010105C"/>
    <w:rsid w:val="001039A4"/>
    <w:rsid w:val="0010434C"/>
    <w:rsid w:val="001046E2"/>
    <w:rsid w:val="00105BB3"/>
    <w:rsid w:val="001068E4"/>
    <w:rsid w:val="00107267"/>
    <w:rsid w:val="00107F6E"/>
    <w:rsid w:val="00114A5E"/>
    <w:rsid w:val="00116DA5"/>
    <w:rsid w:val="00121595"/>
    <w:rsid w:val="00122808"/>
    <w:rsid w:val="00123459"/>
    <w:rsid w:val="0012404E"/>
    <w:rsid w:val="00130577"/>
    <w:rsid w:val="00130B3C"/>
    <w:rsid w:val="00131C67"/>
    <w:rsid w:val="00132969"/>
    <w:rsid w:val="00134B69"/>
    <w:rsid w:val="00136A54"/>
    <w:rsid w:val="00137F59"/>
    <w:rsid w:val="001400C9"/>
    <w:rsid w:val="00141BAD"/>
    <w:rsid w:val="00142102"/>
    <w:rsid w:val="00143FA5"/>
    <w:rsid w:val="001446AD"/>
    <w:rsid w:val="00145723"/>
    <w:rsid w:val="001524DC"/>
    <w:rsid w:val="001527C2"/>
    <w:rsid w:val="00152E7E"/>
    <w:rsid w:val="0016201B"/>
    <w:rsid w:val="00162654"/>
    <w:rsid w:val="001643D9"/>
    <w:rsid w:val="00165E9E"/>
    <w:rsid w:val="00166BFD"/>
    <w:rsid w:val="00167783"/>
    <w:rsid w:val="0017408F"/>
    <w:rsid w:val="00174556"/>
    <w:rsid w:val="00176E5A"/>
    <w:rsid w:val="00184B04"/>
    <w:rsid w:val="00184F59"/>
    <w:rsid w:val="0018660B"/>
    <w:rsid w:val="00186A9A"/>
    <w:rsid w:val="00187EC9"/>
    <w:rsid w:val="001966F1"/>
    <w:rsid w:val="0019684D"/>
    <w:rsid w:val="00197570"/>
    <w:rsid w:val="001A166E"/>
    <w:rsid w:val="001A2323"/>
    <w:rsid w:val="001A2DF2"/>
    <w:rsid w:val="001A3ED1"/>
    <w:rsid w:val="001A4104"/>
    <w:rsid w:val="001A5A90"/>
    <w:rsid w:val="001A5E84"/>
    <w:rsid w:val="001B1DF7"/>
    <w:rsid w:val="001B1EE8"/>
    <w:rsid w:val="001B4936"/>
    <w:rsid w:val="001B64C5"/>
    <w:rsid w:val="001B6A6B"/>
    <w:rsid w:val="001D32B0"/>
    <w:rsid w:val="001D3FA1"/>
    <w:rsid w:val="001D6E4D"/>
    <w:rsid w:val="001E0D5F"/>
    <w:rsid w:val="001E1CA1"/>
    <w:rsid w:val="001E432D"/>
    <w:rsid w:val="001E4376"/>
    <w:rsid w:val="001E4F39"/>
    <w:rsid w:val="001E73BE"/>
    <w:rsid w:val="001E777B"/>
    <w:rsid w:val="001F44F1"/>
    <w:rsid w:val="001F45EE"/>
    <w:rsid w:val="00200ED1"/>
    <w:rsid w:val="0020139F"/>
    <w:rsid w:val="00203A06"/>
    <w:rsid w:val="00207266"/>
    <w:rsid w:val="002106D6"/>
    <w:rsid w:val="00211D49"/>
    <w:rsid w:val="00213622"/>
    <w:rsid w:val="002142C0"/>
    <w:rsid w:val="002145E8"/>
    <w:rsid w:val="00215CBC"/>
    <w:rsid w:val="00216DA4"/>
    <w:rsid w:val="00217D59"/>
    <w:rsid w:val="0022283C"/>
    <w:rsid w:val="00223020"/>
    <w:rsid w:val="002238E0"/>
    <w:rsid w:val="00223B58"/>
    <w:rsid w:val="00224118"/>
    <w:rsid w:val="00230661"/>
    <w:rsid w:val="00231ECE"/>
    <w:rsid w:val="00236E50"/>
    <w:rsid w:val="00242092"/>
    <w:rsid w:val="00242175"/>
    <w:rsid w:val="0024353B"/>
    <w:rsid w:val="00250540"/>
    <w:rsid w:val="00250F0D"/>
    <w:rsid w:val="0025204D"/>
    <w:rsid w:val="00255D8A"/>
    <w:rsid w:val="00255DBD"/>
    <w:rsid w:val="00256927"/>
    <w:rsid w:val="00264BC4"/>
    <w:rsid w:val="00265731"/>
    <w:rsid w:val="0026753D"/>
    <w:rsid w:val="002759C3"/>
    <w:rsid w:val="00280725"/>
    <w:rsid w:val="002826CE"/>
    <w:rsid w:val="002842B0"/>
    <w:rsid w:val="002850D3"/>
    <w:rsid w:val="0028638B"/>
    <w:rsid w:val="0028653C"/>
    <w:rsid w:val="00291147"/>
    <w:rsid w:val="002912D8"/>
    <w:rsid w:val="00292684"/>
    <w:rsid w:val="002941C0"/>
    <w:rsid w:val="002943D4"/>
    <w:rsid w:val="00296621"/>
    <w:rsid w:val="00296A9A"/>
    <w:rsid w:val="002A07BA"/>
    <w:rsid w:val="002A1D45"/>
    <w:rsid w:val="002A2A7A"/>
    <w:rsid w:val="002A491D"/>
    <w:rsid w:val="002A6A5C"/>
    <w:rsid w:val="002B11CF"/>
    <w:rsid w:val="002B2D4B"/>
    <w:rsid w:val="002B386D"/>
    <w:rsid w:val="002B6435"/>
    <w:rsid w:val="002B6F9D"/>
    <w:rsid w:val="002C7872"/>
    <w:rsid w:val="002D0A54"/>
    <w:rsid w:val="002D0BE4"/>
    <w:rsid w:val="002D1860"/>
    <w:rsid w:val="002D1C20"/>
    <w:rsid w:val="002D1E42"/>
    <w:rsid w:val="002D1F55"/>
    <w:rsid w:val="002D2F56"/>
    <w:rsid w:val="002D2F61"/>
    <w:rsid w:val="002D342F"/>
    <w:rsid w:val="002D7ACE"/>
    <w:rsid w:val="002D7BB8"/>
    <w:rsid w:val="002D7F8A"/>
    <w:rsid w:val="002E0805"/>
    <w:rsid w:val="002E2E4A"/>
    <w:rsid w:val="002E4045"/>
    <w:rsid w:val="002E479E"/>
    <w:rsid w:val="002E4F39"/>
    <w:rsid w:val="002E6556"/>
    <w:rsid w:val="002E68F3"/>
    <w:rsid w:val="002F35E9"/>
    <w:rsid w:val="002F6525"/>
    <w:rsid w:val="002F7292"/>
    <w:rsid w:val="00301AEF"/>
    <w:rsid w:val="00302E13"/>
    <w:rsid w:val="00305456"/>
    <w:rsid w:val="00311B71"/>
    <w:rsid w:val="00312D1D"/>
    <w:rsid w:val="003137B6"/>
    <w:rsid w:val="003157A1"/>
    <w:rsid w:val="00315CCD"/>
    <w:rsid w:val="00317247"/>
    <w:rsid w:val="0032017D"/>
    <w:rsid w:val="00324D41"/>
    <w:rsid w:val="00326612"/>
    <w:rsid w:val="00333EC5"/>
    <w:rsid w:val="003345A0"/>
    <w:rsid w:val="00335190"/>
    <w:rsid w:val="00336688"/>
    <w:rsid w:val="00337CD9"/>
    <w:rsid w:val="003406C0"/>
    <w:rsid w:val="0034158E"/>
    <w:rsid w:val="00343528"/>
    <w:rsid w:val="003439B2"/>
    <w:rsid w:val="00347FB5"/>
    <w:rsid w:val="003507CF"/>
    <w:rsid w:val="003525C1"/>
    <w:rsid w:val="00355FA9"/>
    <w:rsid w:val="0035702C"/>
    <w:rsid w:val="00360999"/>
    <w:rsid w:val="0036131C"/>
    <w:rsid w:val="00362598"/>
    <w:rsid w:val="003629E4"/>
    <w:rsid w:val="00363200"/>
    <w:rsid w:val="00363837"/>
    <w:rsid w:val="0036524B"/>
    <w:rsid w:val="00365B88"/>
    <w:rsid w:val="0036696C"/>
    <w:rsid w:val="00370769"/>
    <w:rsid w:val="00371778"/>
    <w:rsid w:val="00372AA5"/>
    <w:rsid w:val="00372F1E"/>
    <w:rsid w:val="0037496C"/>
    <w:rsid w:val="00376755"/>
    <w:rsid w:val="0037742A"/>
    <w:rsid w:val="003805DA"/>
    <w:rsid w:val="00382511"/>
    <w:rsid w:val="003827D6"/>
    <w:rsid w:val="00382815"/>
    <w:rsid w:val="00382D50"/>
    <w:rsid w:val="00384DD6"/>
    <w:rsid w:val="00387F28"/>
    <w:rsid w:val="00391394"/>
    <w:rsid w:val="0039154F"/>
    <w:rsid w:val="00393F42"/>
    <w:rsid w:val="003A076F"/>
    <w:rsid w:val="003A2062"/>
    <w:rsid w:val="003A5603"/>
    <w:rsid w:val="003B115B"/>
    <w:rsid w:val="003B7C70"/>
    <w:rsid w:val="003C1334"/>
    <w:rsid w:val="003C35A4"/>
    <w:rsid w:val="003C3BAC"/>
    <w:rsid w:val="003C3C37"/>
    <w:rsid w:val="003C52CC"/>
    <w:rsid w:val="003C72FE"/>
    <w:rsid w:val="003C789A"/>
    <w:rsid w:val="003D06EB"/>
    <w:rsid w:val="003D5044"/>
    <w:rsid w:val="003D7AAC"/>
    <w:rsid w:val="003D7FC4"/>
    <w:rsid w:val="003E18DB"/>
    <w:rsid w:val="003E4264"/>
    <w:rsid w:val="003E4E29"/>
    <w:rsid w:val="003E54AE"/>
    <w:rsid w:val="003E6DE8"/>
    <w:rsid w:val="003F0C8B"/>
    <w:rsid w:val="003F288E"/>
    <w:rsid w:val="003F4A84"/>
    <w:rsid w:val="003F4BF5"/>
    <w:rsid w:val="003F5526"/>
    <w:rsid w:val="00400483"/>
    <w:rsid w:val="00400749"/>
    <w:rsid w:val="00401BE3"/>
    <w:rsid w:val="00403180"/>
    <w:rsid w:val="00403C64"/>
    <w:rsid w:val="004060A3"/>
    <w:rsid w:val="00407BB3"/>
    <w:rsid w:val="00407D77"/>
    <w:rsid w:val="00410B4C"/>
    <w:rsid w:val="004110E4"/>
    <w:rsid w:val="00411677"/>
    <w:rsid w:val="00413B18"/>
    <w:rsid w:val="004165DF"/>
    <w:rsid w:val="00417560"/>
    <w:rsid w:val="00417A11"/>
    <w:rsid w:val="00420766"/>
    <w:rsid w:val="004218BF"/>
    <w:rsid w:val="00421990"/>
    <w:rsid w:val="0042270B"/>
    <w:rsid w:val="004235C9"/>
    <w:rsid w:val="004352E1"/>
    <w:rsid w:val="004357CF"/>
    <w:rsid w:val="004362B1"/>
    <w:rsid w:val="0044003A"/>
    <w:rsid w:val="004510B9"/>
    <w:rsid w:val="00452B04"/>
    <w:rsid w:val="00453ABF"/>
    <w:rsid w:val="00453CD7"/>
    <w:rsid w:val="00454206"/>
    <w:rsid w:val="00456A6F"/>
    <w:rsid w:val="00456CC3"/>
    <w:rsid w:val="0045741F"/>
    <w:rsid w:val="004574CD"/>
    <w:rsid w:val="00461289"/>
    <w:rsid w:val="0046164A"/>
    <w:rsid w:val="00461AA4"/>
    <w:rsid w:val="00463A20"/>
    <w:rsid w:val="0046472C"/>
    <w:rsid w:val="0046566F"/>
    <w:rsid w:val="00465B4A"/>
    <w:rsid w:val="00470B77"/>
    <w:rsid w:val="004717BB"/>
    <w:rsid w:val="00475A95"/>
    <w:rsid w:val="0048206A"/>
    <w:rsid w:val="00482113"/>
    <w:rsid w:val="00485027"/>
    <w:rsid w:val="00486ECA"/>
    <w:rsid w:val="00486F9B"/>
    <w:rsid w:val="00491A6D"/>
    <w:rsid w:val="00491B3F"/>
    <w:rsid w:val="00491E8A"/>
    <w:rsid w:val="00492F28"/>
    <w:rsid w:val="004A5307"/>
    <w:rsid w:val="004A533D"/>
    <w:rsid w:val="004A588F"/>
    <w:rsid w:val="004A6746"/>
    <w:rsid w:val="004A7BD1"/>
    <w:rsid w:val="004B09B8"/>
    <w:rsid w:val="004B0EC4"/>
    <w:rsid w:val="004B17F1"/>
    <w:rsid w:val="004B2211"/>
    <w:rsid w:val="004B420F"/>
    <w:rsid w:val="004B43FA"/>
    <w:rsid w:val="004B52CE"/>
    <w:rsid w:val="004B7081"/>
    <w:rsid w:val="004B7E12"/>
    <w:rsid w:val="004B7E97"/>
    <w:rsid w:val="004C0F04"/>
    <w:rsid w:val="004C2D69"/>
    <w:rsid w:val="004C3F60"/>
    <w:rsid w:val="004C4C05"/>
    <w:rsid w:val="004C4E5A"/>
    <w:rsid w:val="004C5C8C"/>
    <w:rsid w:val="004C64A2"/>
    <w:rsid w:val="004C6891"/>
    <w:rsid w:val="004C6C1B"/>
    <w:rsid w:val="004D7758"/>
    <w:rsid w:val="004D77D9"/>
    <w:rsid w:val="004E1458"/>
    <w:rsid w:val="004E39BC"/>
    <w:rsid w:val="004E7867"/>
    <w:rsid w:val="004E7FE1"/>
    <w:rsid w:val="004F05E5"/>
    <w:rsid w:val="004F0D05"/>
    <w:rsid w:val="004F2CB1"/>
    <w:rsid w:val="004F6516"/>
    <w:rsid w:val="004F7272"/>
    <w:rsid w:val="004F7B2A"/>
    <w:rsid w:val="0050081E"/>
    <w:rsid w:val="0050116E"/>
    <w:rsid w:val="00501371"/>
    <w:rsid w:val="00501AD9"/>
    <w:rsid w:val="00501BA7"/>
    <w:rsid w:val="00502F6F"/>
    <w:rsid w:val="005034DC"/>
    <w:rsid w:val="00504B27"/>
    <w:rsid w:val="00506AA1"/>
    <w:rsid w:val="005071EC"/>
    <w:rsid w:val="00512076"/>
    <w:rsid w:val="00512A1C"/>
    <w:rsid w:val="005138DC"/>
    <w:rsid w:val="00514F2A"/>
    <w:rsid w:val="00516B41"/>
    <w:rsid w:val="005200E6"/>
    <w:rsid w:val="00520464"/>
    <w:rsid w:val="00521F02"/>
    <w:rsid w:val="005255CB"/>
    <w:rsid w:val="00527857"/>
    <w:rsid w:val="005278D7"/>
    <w:rsid w:val="00527C46"/>
    <w:rsid w:val="00530097"/>
    <w:rsid w:val="005341DB"/>
    <w:rsid w:val="0053570E"/>
    <w:rsid w:val="00536208"/>
    <w:rsid w:val="005364C6"/>
    <w:rsid w:val="00536A8E"/>
    <w:rsid w:val="00537024"/>
    <w:rsid w:val="005452A3"/>
    <w:rsid w:val="005460BA"/>
    <w:rsid w:val="00550A66"/>
    <w:rsid w:val="00551808"/>
    <w:rsid w:val="0055231A"/>
    <w:rsid w:val="00553106"/>
    <w:rsid w:val="005546B3"/>
    <w:rsid w:val="00556240"/>
    <w:rsid w:val="005569CA"/>
    <w:rsid w:val="00564EDF"/>
    <w:rsid w:val="00570550"/>
    <w:rsid w:val="00571A72"/>
    <w:rsid w:val="005724E5"/>
    <w:rsid w:val="00572A1C"/>
    <w:rsid w:val="005741A8"/>
    <w:rsid w:val="00574318"/>
    <w:rsid w:val="005759DC"/>
    <w:rsid w:val="005761F4"/>
    <w:rsid w:val="005766E5"/>
    <w:rsid w:val="00581D72"/>
    <w:rsid w:val="0058338E"/>
    <w:rsid w:val="0058625C"/>
    <w:rsid w:val="0058742F"/>
    <w:rsid w:val="00591F48"/>
    <w:rsid w:val="00594A9D"/>
    <w:rsid w:val="005A2382"/>
    <w:rsid w:val="005A241E"/>
    <w:rsid w:val="005A26B3"/>
    <w:rsid w:val="005A55B5"/>
    <w:rsid w:val="005A671F"/>
    <w:rsid w:val="005B0BFE"/>
    <w:rsid w:val="005B45A3"/>
    <w:rsid w:val="005B4D16"/>
    <w:rsid w:val="005B5153"/>
    <w:rsid w:val="005B638B"/>
    <w:rsid w:val="005C252C"/>
    <w:rsid w:val="005C26C5"/>
    <w:rsid w:val="005C3860"/>
    <w:rsid w:val="005C6A65"/>
    <w:rsid w:val="005C7805"/>
    <w:rsid w:val="005D00E4"/>
    <w:rsid w:val="005D0AF9"/>
    <w:rsid w:val="005D1EE3"/>
    <w:rsid w:val="005D2121"/>
    <w:rsid w:val="005D2D6A"/>
    <w:rsid w:val="005D7AFD"/>
    <w:rsid w:val="005D7E1A"/>
    <w:rsid w:val="005E222F"/>
    <w:rsid w:val="005E7CE2"/>
    <w:rsid w:val="005F2118"/>
    <w:rsid w:val="005F2DFF"/>
    <w:rsid w:val="005F3386"/>
    <w:rsid w:val="005F3FA8"/>
    <w:rsid w:val="005F410C"/>
    <w:rsid w:val="005F42C3"/>
    <w:rsid w:val="005F42FA"/>
    <w:rsid w:val="005F5FA0"/>
    <w:rsid w:val="00600179"/>
    <w:rsid w:val="00600185"/>
    <w:rsid w:val="006014D0"/>
    <w:rsid w:val="0061215E"/>
    <w:rsid w:val="0061443C"/>
    <w:rsid w:val="00615AFC"/>
    <w:rsid w:val="00616130"/>
    <w:rsid w:val="006168AA"/>
    <w:rsid w:val="0061703E"/>
    <w:rsid w:val="0061743D"/>
    <w:rsid w:val="00617C08"/>
    <w:rsid w:val="00620A5E"/>
    <w:rsid w:val="00622120"/>
    <w:rsid w:val="00622241"/>
    <w:rsid w:val="0062250D"/>
    <w:rsid w:val="00622621"/>
    <w:rsid w:val="00622F02"/>
    <w:rsid w:val="0062439E"/>
    <w:rsid w:val="006251F5"/>
    <w:rsid w:val="0062653D"/>
    <w:rsid w:val="00627859"/>
    <w:rsid w:val="006337A8"/>
    <w:rsid w:val="0064076C"/>
    <w:rsid w:val="00641235"/>
    <w:rsid w:val="00641242"/>
    <w:rsid w:val="00646AAF"/>
    <w:rsid w:val="00647776"/>
    <w:rsid w:val="006505E2"/>
    <w:rsid w:val="00651561"/>
    <w:rsid w:val="006559EC"/>
    <w:rsid w:val="006574CB"/>
    <w:rsid w:val="0065796E"/>
    <w:rsid w:val="00664563"/>
    <w:rsid w:val="00664D04"/>
    <w:rsid w:val="00665025"/>
    <w:rsid w:val="00665187"/>
    <w:rsid w:val="00665656"/>
    <w:rsid w:val="00666478"/>
    <w:rsid w:val="00666521"/>
    <w:rsid w:val="006665AB"/>
    <w:rsid w:val="00666ED4"/>
    <w:rsid w:val="006700F3"/>
    <w:rsid w:val="006708B4"/>
    <w:rsid w:val="006721D6"/>
    <w:rsid w:val="006730E3"/>
    <w:rsid w:val="0067596A"/>
    <w:rsid w:val="006771C6"/>
    <w:rsid w:val="0068176B"/>
    <w:rsid w:val="006817FB"/>
    <w:rsid w:val="00681EFC"/>
    <w:rsid w:val="006838F1"/>
    <w:rsid w:val="006846B6"/>
    <w:rsid w:val="00685A75"/>
    <w:rsid w:val="00686622"/>
    <w:rsid w:val="00690F6B"/>
    <w:rsid w:val="0069109E"/>
    <w:rsid w:val="00692552"/>
    <w:rsid w:val="00692D8A"/>
    <w:rsid w:val="00697032"/>
    <w:rsid w:val="006975D0"/>
    <w:rsid w:val="006A184D"/>
    <w:rsid w:val="006A3906"/>
    <w:rsid w:val="006A4655"/>
    <w:rsid w:val="006A774B"/>
    <w:rsid w:val="006B14FD"/>
    <w:rsid w:val="006B1853"/>
    <w:rsid w:val="006B1A8F"/>
    <w:rsid w:val="006B387F"/>
    <w:rsid w:val="006B4A94"/>
    <w:rsid w:val="006B5533"/>
    <w:rsid w:val="006B6136"/>
    <w:rsid w:val="006B6929"/>
    <w:rsid w:val="006B6949"/>
    <w:rsid w:val="006C27C7"/>
    <w:rsid w:val="006C3B34"/>
    <w:rsid w:val="006C425D"/>
    <w:rsid w:val="006C4E05"/>
    <w:rsid w:val="006C60B3"/>
    <w:rsid w:val="006C6832"/>
    <w:rsid w:val="006D0298"/>
    <w:rsid w:val="006D0580"/>
    <w:rsid w:val="006D0E09"/>
    <w:rsid w:val="006D1182"/>
    <w:rsid w:val="006D1AD1"/>
    <w:rsid w:val="006D3549"/>
    <w:rsid w:val="006D40CF"/>
    <w:rsid w:val="006D4121"/>
    <w:rsid w:val="006D6055"/>
    <w:rsid w:val="006E07B1"/>
    <w:rsid w:val="006E1D56"/>
    <w:rsid w:val="006E3C98"/>
    <w:rsid w:val="006E55CE"/>
    <w:rsid w:val="006E7D60"/>
    <w:rsid w:val="006F014C"/>
    <w:rsid w:val="006F13B4"/>
    <w:rsid w:val="006F24B0"/>
    <w:rsid w:val="006F3116"/>
    <w:rsid w:val="006F4000"/>
    <w:rsid w:val="006F5D4B"/>
    <w:rsid w:val="006F7040"/>
    <w:rsid w:val="006F7920"/>
    <w:rsid w:val="00704F3F"/>
    <w:rsid w:val="007051AA"/>
    <w:rsid w:val="00706994"/>
    <w:rsid w:val="007071B5"/>
    <w:rsid w:val="00707B2F"/>
    <w:rsid w:val="00711752"/>
    <w:rsid w:val="007123CB"/>
    <w:rsid w:val="00713190"/>
    <w:rsid w:val="0071477B"/>
    <w:rsid w:val="007148E7"/>
    <w:rsid w:val="007160CE"/>
    <w:rsid w:val="00721748"/>
    <w:rsid w:val="0072657B"/>
    <w:rsid w:val="007265E4"/>
    <w:rsid w:val="00732862"/>
    <w:rsid w:val="00737B12"/>
    <w:rsid w:val="0074149C"/>
    <w:rsid w:val="007416B7"/>
    <w:rsid w:val="007417FB"/>
    <w:rsid w:val="00743C6A"/>
    <w:rsid w:val="00744F80"/>
    <w:rsid w:val="007461CA"/>
    <w:rsid w:val="00746544"/>
    <w:rsid w:val="00746B9D"/>
    <w:rsid w:val="00747235"/>
    <w:rsid w:val="00747834"/>
    <w:rsid w:val="00747F9C"/>
    <w:rsid w:val="007521AC"/>
    <w:rsid w:val="00752817"/>
    <w:rsid w:val="007547B4"/>
    <w:rsid w:val="00761523"/>
    <w:rsid w:val="00764FE0"/>
    <w:rsid w:val="00766628"/>
    <w:rsid w:val="007678F1"/>
    <w:rsid w:val="00770D73"/>
    <w:rsid w:val="007749F2"/>
    <w:rsid w:val="00776588"/>
    <w:rsid w:val="0077659E"/>
    <w:rsid w:val="00780267"/>
    <w:rsid w:val="0078253A"/>
    <w:rsid w:val="007879FB"/>
    <w:rsid w:val="00790360"/>
    <w:rsid w:val="007945F2"/>
    <w:rsid w:val="007A0B23"/>
    <w:rsid w:val="007A1614"/>
    <w:rsid w:val="007A1948"/>
    <w:rsid w:val="007A194C"/>
    <w:rsid w:val="007A4D89"/>
    <w:rsid w:val="007A4DCA"/>
    <w:rsid w:val="007B0731"/>
    <w:rsid w:val="007B0BEF"/>
    <w:rsid w:val="007B4172"/>
    <w:rsid w:val="007B4F45"/>
    <w:rsid w:val="007B6C7E"/>
    <w:rsid w:val="007C1B4D"/>
    <w:rsid w:val="007C4ACE"/>
    <w:rsid w:val="007C4D99"/>
    <w:rsid w:val="007D108B"/>
    <w:rsid w:val="007D37A9"/>
    <w:rsid w:val="007E2E6F"/>
    <w:rsid w:val="007E3519"/>
    <w:rsid w:val="007E3BD1"/>
    <w:rsid w:val="007E55C6"/>
    <w:rsid w:val="007E57D2"/>
    <w:rsid w:val="007E5CCC"/>
    <w:rsid w:val="007F1DFA"/>
    <w:rsid w:val="007F317D"/>
    <w:rsid w:val="007F6741"/>
    <w:rsid w:val="007F73C6"/>
    <w:rsid w:val="007F7AAD"/>
    <w:rsid w:val="00800A2F"/>
    <w:rsid w:val="00802422"/>
    <w:rsid w:val="00803856"/>
    <w:rsid w:val="00803EAF"/>
    <w:rsid w:val="00807B70"/>
    <w:rsid w:val="0081323A"/>
    <w:rsid w:val="00815BBF"/>
    <w:rsid w:val="008166A7"/>
    <w:rsid w:val="00821DE3"/>
    <w:rsid w:val="00821F2B"/>
    <w:rsid w:val="00824B03"/>
    <w:rsid w:val="00826B01"/>
    <w:rsid w:val="00831CD7"/>
    <w:rsid w:val="008333AA"/>
    <w:rsid w:val="00834D16"/>
    <w:rsid w:val="00837EEC"/>
    <w:rsid w:val="00842D4E"/>
    <w:rsid w:val="008440AE"/>
    <w:rsid w:val="0084426F"/>
    <w:rsid w:val="00844C88"/>
    <w:rsid w:val="00846B1F"/>
    <w:rsid w:val="008515B8"/>
    <w:rsid w:val="00851759"/>
    <w:rsid w:val="00853B15"/>
    <w:rsid w:val="008556EB"/>
    <w:rsid w:val="0085595A"/>
    <w:rsid w:val="00860E92"/>
    <w:rsid w:val="0086326B"/>
    <w:rsid w:val="0086461E"/>
    <w:rsid w:val="0086467B"/>
    <w:rsid w:val="00865202"/>
    <w:rsid w:val="00865858"/>
    <w:rsid w:val="00866DE0"/>
    <w:rsid w:val="00872C76"/>
    <w:rsid w:val="00873595"/>
    <w:rsid w:val="00881346"/>
    <w:rsid w:val="008A02C3"/>
    <w:rsid w:val="008A1327"/>
    <w:rsid w:val="008A1FC9"/>
    <w:rsid w:val="008A2843"/>
    <w:rsid w:val="008A77EE"/>
    <w:rsid w:val="008B2254"/>
    <w:rsid w:val="008B278B"/>
    <w:rsid w:val="008B36CE"/>
    <w:rsid w:val="008B4423"/>
    <w:rsid w:val="008B5C3D"/>
    <w:rsid w:val="008B7617"/>
    <w:rsid w:val="008B77DA"/>
    <w:rsid w:val="008C1C80"/>
    <w:rsid w:val="008C323D"/>
    <w:rsid w:val="008C5576"/>
    <w:rsid w:val="008C7AF8"/>
    <w:rsid w:val="008D04A0"/>
    <w:rsid w:val="008D0A54"/>
    <w:rsid w:val="008D212B"/>
    <w:rsid w:val="008D4111"/>
    <w:rsid w:val="008D6B2C"/>
    <w:rsid w:val="008D717F"/>
    <w:rsid w:val="008D7810"/>
    <w:rsid w:val="008E08B2"/>
    <w:rsid w:val="008E0AD2"/>
    <w:rsid w:val="008E16C2"/>
    <w:rsid w:val="008E3B08"/>
    <w:rsid w:val="008E4377"/>
    <w:rsid w:val="008E6A38"/>
    <w:rsid w:val="008F1127"/>
    <w:rsid w:val="008F19E7"/>
    <w:rsid w:val="008F3DEC"/>
    <w:rsid w:val="008F50E0"/>
    <w:rsid w:val="008F611D"/>
    <w:rsid w:val="008F709C"/>
    <w:rsid w:val="00901B95"/>
    <w:rsid w:val="00901D1C"/>
    <w:rsid w:val="009044A5"/>
    <w:rsid w:val="00906479"/>
    <w:rsid w:val="009071E2"/>
    <w:rsid w:val="00911845"/>
    <w:rsid w:val="00911C1C"/>
    <w:rsid w:val="009177D2"/>
    <w:rsid w:val="00920407"/>
    <w:rsid w:val="0092281C"/>
    <w:rsid w:val="00924430"/>
    <w:rsid w:val="00924458"/>
    <w:rsid w:val="0092500C"/>
    <w:rsid w:val="00926A5B"/>
    <w:rsid w:val="009271EF"/>
    <w:rsid w:val="00927B80"/>
    <w:rsid w:val="00931027"/>
    <w:rsid w:val="00936DB9"/>
    <w:rsid w:val="00937E52"/>
    <w:rsid w:val="009403E7"/>
    <w:rsid w:val="00941229"/>
    <w:rsid w:val="009415EF"/>
    <w:rsid w:val="009423D5"/>
    <w:rsid w:val="009432D5"/>
    <w:rsid w:val="00943F49"/>
    <w:rsid w:val="00944892"/>
    <w:rsid w:val="009463BF"/>
    <w:rsid w:val="00951549"/>
    <w:rsid w:val="009525F9"/>
    <w:rsid w:val="00952F6A"/>
    <w:rsid w:val="00953E07"/>
    <w:rsid w:val="00956112"/>
    <w:rsid w:val="00961575"/>
    <w:rsid w:val="009623EE"/>
    <w:rsid w:val="00962A77"/>
    <w:rsid w:val="009673EE"/>
    <w:rsid w:val="00973627"/>
    <w:rsid w:val="009757A4"/>
    <w:rsid w:val="00976396"/>
    <w:rsid w:val="00976A0D"/>
    <w:rsid w:val="0097726C"/>
    <w:rsid w:val="00977674"/>
    <w:rsid w:val="00980930"/>
    <w:rsid w:val="009839AD"/>
    <w:rsid w:val="00985FF4"/>
    <w:rsid w:val="009868C3"/>
    <w:rsid w:val="0099104F"/>
    <w:rsid w:val="00996638"/>
    <w:rsid w:val="00997842"/>
    <w:rsid w:val="00997B51"/>
    <w:rsid w:val="00997D79"/>
    <w:rsid w:val="009A2798"/>
    <w:rsid w:val="009A319E"/>
    <w:rsid w:val="009A5A63"/>
    <w:rsid w:val="009A5DC6"/>
    <w:rsid w:val="009A6549"/>
    <w:rsid w:val="009A6DC0"/>
    <w:rsid w:val="009A6E74"/>
    <w:rsid w:val="009A7548"/>
    <w:rsid w:val="009B0069"/>
    <w:rsid w:val="009B051D"/>
    <w:rsid w:val="009B4DA6"/>
    <w:rsid w:val="009B5F8A"/>
    <w:rsid w:val="009B60BA"/>
    <w:rsid w:val="009C375C"/>
    <w:rsid w:val="009C59C7"/>
    <w:rsid w:val="009D1C83"/>
    <w:rsid w:val="009D21BE"/>
    <w:rsid w:val="009D36D1"/>
    <w:rsid w:val="009D4947"/>
    <w:rsid w:val="009D4969"/>
    <w:rsid w:val="009D6B59"/>
    <w:rsid w:val="009D7A26"/>
    <w:rsid w:val="009E091A"/>
    <w:rsid w:val="009E0C7E"/>
    <w:rsid w:val="009E18DF"/>
    <w:rsid w:val="009E2067"/>
    <w:rsid w:val="009E312E"/>
    <w:rsid w:val="009E77F1"/>
    <w:rsid w:val="009E7BE5"/>
    <w:rsid w:val="009F1177"/>
    <w:rsid w:val="009F1803"/>
    <w:rsid w:val="009F1FEB"/>
    <w:rsid w:val="009F296A"/>
    <w:rsid w:val="009F2B62"/>
    <w:rsid w:val="009F2BEC"/>
    <w:rsid w:val="009F300A"/>
    <w:rsid w:val="009F4940"/>
    <w:rsid w:val="009F59B7"/>
    <w:rsid w:val="009F6157"/>
    <w:rsid w:val="009F630E"/>
    <w:rsid w:val="009F6555"/>
    <w:rsid w:val="00A02402"/>
    <w:rsid w:val="00A0250D"/>
    <w:rsid w:val="00A026F0"/>
    <w:rsid w:val="00A044D9"/>
    <w:rsid w:val="00A060F7"/>
    <w:rsid w:val="00A126C7"/>
    <w:rsid w:val="00A12C8E"/>
    <w:rsid w:val="00A147F6"/>
    <w:rsid w:val="00A22B25"/>
    <w:rsid w:val="00A23941"/>
    <w:rsid w:val="00A26617"/>
    <w:rsid w:val="00A316BF"/>
    <w:rsid w:val="00A319CC"/>
    <w:rsid w:val="00A33905"/>
    <w:rsid w:val="00A35F28"/>
    <w:rsid w:val="00A3761C"/>
    <w:rsid w:val="00A37719"/>
    <w:rsid w:val="00A37790"/>
    <w:rsid w:val="00A3792E"/>
    <w:rsid w:val="00A37A33"/>
    <w:rsid w:val="00A37D16"/>
    <w:rsid w:val="00A415DD"/>
    <w:rsid w:val="00A47A9B"/>
    <w:rsid w:val="00A511F4"/>
    <w:rsid w:val="00A527E1"/>
    <w:rsid w:val="00A529A4"/>
    <w:rsid w:val="00A54A64"/>
    <w:rsid w:val="00A54BAF"/>
    <w:rsid w:val="00A55403"/>
    <w:rsid w:val="00A5592A"/>
    <w:rsid w:val="00A559E6"/>
    <w:rsid w:val="00A5666A"/>
    <w:rsid w:val="00A572C0"/>
    <w:rsid w:val="00A614F6"/>
    <w:rsid w:val="00A63108"/>
    <w:rsid w:val="00A713B3"/>
    <w:rsid w:val="00A71C87"/>
    <w:rsid w:val="00A71F8E"/>
    <w:rsid w:val="00A723E6"/>
    <w:rsid w:val="00A73C0E"/>
    <w:rsid w:val="00A75492"/>
    <w:rsid w:val="00A75A69"/>
    <w:rsid w:val="00A76D97"/>
    <w:rsid w:val="00A7718E"/>
    <w:rsid w:val="00A800FF"/>
    <w:rsid w:val="00A80899"/>
    <w:rsid w:val="00A81FAC"/>
    <w:rsid w:val="00A8272B"/>
    <w:rsid w:val="00A832A6"/>
    <w:rsid w:val="00A836F8"/>
    <w:rsid w:val="00A925C8"/>
    <w:rsid w:val="00A94E11"/>
    <w:rsid w:val="00AA73E8"/>
    <w:rsid w:val="00AA7BF5"/>
    <w:rsid w:val="00AB28EB"/>
    <w:rsid w:val="00AB429B"/>
    <w:rsid w:val="00AB4A79"/>
    <w:rsid w:val="00AB5D85"/>
    <w:rsid w:val="00AB7EF8"/>
    <w:rsid w:val="00AC0565"/>
    <w:rsid w:val="00AC09F0"/>
    <w:rsid w:val="00AC13BC"/>
    <w:rsid w:val="00AC1680"/>
    <w:rsid w:val="00AC3135"/>
    <w:rsid w:val="00AC3FFF"/>
    <w:rsid w:val="00AC4A97"/>
    <w:rsid w:val="00AD4DBA"/>
    <w:rsid w:val="00AE0152"/>
    <w:rsid w:val="00AE0224"/>
    <w:rsid w:val="00AE3C4F"/>
    <w:rsid w:val="00AE468B"/>
    <w:rsid w:val="00AE5FE5"/>
    <w:rsid w:val="00AE6C99"/>
    <w:rsid w:val="00AE793C"/>
    <w:rsid w:val="00AF010E"/>
    <w:rsid w:val="00AF0406"/>
    <w:rsid w:val="00AF0820"/>
    <w:rsid w:val="00AF2181"/>
    <w:rsid w:val="00AF2A90"/>
    <w:rsid w:val="00AF3247"/>
    <w:rsid w:val="00AF33EB"/>
    <w:rsid w:val="00AF3FFE"/>
    <w:rsid w:val="00AF5C74"/>
    <w:rsid w:val="00AF6535"/>
    <w:rsid w:val="00AF6FEE"/>
    <w:rsid w:val="00AF77C1"/>
    <w:rsid w:val="00B00740"/>
    <w:rsid w:val="00B02672"/>
    <w:rsid w:val="00B02E51"/>
    <w:rsid w:val="00B035C7"/>
    <w:rsid w:val="00B0361F"/>
    <w:rsid w:val="00B03C11"/>
    <w:rsid w:val="00B04BF4"/>
    <w:rsid w:val="00B075D6"/>
    <w:rsid w:val="00B123EB"/>
    <w:rsid w:val="00B144EC"/>
    <w:rsid w:val="00B145D7"/>
    <w:rsid w:val="00B15481"/>
    <w:rsid w:val="00B168EA"/>
    <w:rsid w:val="00B22B02"/>
    <w:rsid w:val="00B22F05"/>
    <w:rsid w:val="00B3246D"/>
    <w:rsid w:val="00B333C8"/>
    <w:rsid w:val="00B355C7"/>
    <w:rsid w:val="00B36BBB"/>
    <w:rsid w:val="00B36CB5"/>
    <w:rsid w:val="00B374B1"/>
    <w:rsid w:val="00B375DF"/>
    <w:rsid w:val="00B40A33"/>
    <w:rsid w:val="00B410CF"/>
    <w:rsid w:val="00B41FF0"/>
    <w:rsid w:val="00B427D1"/>
    <w:rsid w:val="00B44147"/>
    <w:rsid w:val="00B44A01"/>
    <w:rsid w:val="00B46BD7"/>
    <w:rsid w:val="00B47010"/>
    <w:rsid w:val="00B517FB"/>
    <w:rsid w:val="00B555CF"/>
    <w:rsid w:val="00B55765"/>
    <w:rsid w:val="00B56C8C"/>
    <w:rsid w:val="00B6198B"/>
    <w:rsid w:val="00B634AE"/>
    <w:rsid w:val="00B6435B"/>
    <w:rsid w:val="00B671D5"/>
    <w:rsid w:val="00B70CDC"/>
    <w:rsid w:val="00B73BD7"/>
    <w:rsid w:val="00B75800"/>
    <w:rsid w:val="00B776AD"/>
    <w:rsid w:val="00B80501"/>
    <w:rsid w:val="00B8055E"/>
    <w:rsid w:val="00B83DFC"/>
    <w:rsid w:val="00B84FD8"/>
    <w:rsid w:val="00B85C6F"/>
    <w:rsid w:val="00B8666B"/>
    <w:rsid w:val="00B87935"/>
    <w:rsid w:val="00B92A64"/>
    <w:rsid w:val="00BA10F7"/>
    <w:rsid w:val="00BA48F1"/>
    <w:rsid w:val="00BA4D3B"/>
    <w:rsid w:val="00BA71B9"/>
    <w:rsid w:val="00BA7B28"/>
    <w:rsid w:val="00BB245C"/>
    <w:rsid w:val="00BB2947"/>
    <w:rsid w:val="00BB3836"/>
    <w:rsid w:val="00BB43CD"/>
    <w:rsid w:val="00BB4D4D"/>
    <w:rsid w:val="00BB52A4"/>
    <w:rsid w:val="00BB53D8"/>
    <w:rsid w:val="00BB74F5"/>
    <w:rsid w:val="00BC1B10"/>
    <w:rsid w:val="00BC68D6"/>
    <w:rsid w:val="00BC72AB"/>
    <w:rsid w:val="00BD07D3"/>
    <w:rsid w:val="00BD0F49"/>
    <w:rsid w:val="00BD1219"/>
    <w:rsid w:val="00BD1557"/>
    <w:rsid w:val="00BD1FC9"/>
    <w:rsid w:val="00BD2AFA"/>
    <w:rsid w:val="00BD31DC"/>
    <w:rsid w:val="00BD5148"/>
    <w:rsid w:val="00BD6328"/>
    <w:rsid w:val="00BD6725"/>
    <w:rsid w:val="00BE0B96"/>
    <w:rsid w:val="00BE10BD"/>
    <w:rsid w:val="00BE3655"/>
    <w:rsid w:val="00BE424F"/>
    <w:rsid w:val="00BE5385"/>
    <w:rsid w:val="00BE7711"/>
    <w:rsid w:val="00BF13B2"/>
    <w:rsid w:val="00BF2B1E"/>
    <w:rsid w:val="00BF3967"/>
    <w:rsid w:val="00C01B6A"/>
    <w:rsid w:val="00C01FCE"/>
    <w:rsid w:val="00C04144"/>
    <w:rsid w:val="00C0575D"/>
    <w:rsid w:val="00C07554"/>
    <w:rsid w:val="00C079AE"/>
    <w:rsid w:val="00C07B8F"/>
    <w:rsid w:val="00C100E0"/>
    <w:rsid w:val="00C10920"/>
    <w:rsid w:val="00C123AD"/>
    <w:rsid w:val="00C142B8"/>
    <w:rsid w:val="00C14F94"/>
    <w:rsid w:val="00C155AC"/>
    <w:rsid w:val="00C22035"/>
    <w:rsid w:val="00C23C1D"/>
    <w:rsid w:val="00C24C22"/>
    <w:rsid w:val="00C251B5"/>
    <w:rsid w:val="00C31719"/>
    <w:rsid w:val="00C34062"/>
    <w:rsid w:val="00C36A71"/>
    <w:rsid w:val="00C4252D"/>
    <w:rsid w:val="00C42F29"/>
    <w:rsid w:val="00C43688"/>
    <w:rsid w:val="00C50040"/>
    <w:rsid w:val="00C5182B"/>
    <w:rsid w:val="00C53FD7"/>
    <w:rsid w:val="00C60BC5"/>
    <w:rsid w:val="00C61528"/>
    <w:rsid w:val="00C61A07"/>
    <w:rsid w:val="00C66EC6"/>
    <w:rsid w:val="00C7256C"/>
    <w:rsid w:val="00C7591E"/>
    <w:rsid w:val="00C7614C"/>
    <w:rsid w:val="00C82531"/>
    <w:rsid w:val="00C826B3"/>
    <w:rsid w:val="00C850FF"/>
    <w:rsid w:val="00C87C31"/>
    <w:rsid w:val="00C87E35"/>
    <w:rsid w:val="00C93EF3"/>
    <w:rsid w:val="00C94BF6"/>
    <w:rsid w:val="00C965FB"/>
    <w:rsid w:val="00CA01AD"/>
    <w:rsid w:val="00CA080B"/>
    <w:rsid w:val="00CA198C"/>
    <w:rsid w:val="00CA20A8"/>
    <w:rsid w:val="00CA332E"/>
    <w:rsid w:val="00CA3F9D"/>
    <w:rsid w:val="00CA5C9D"/>
    <w:rsid w:val="00CA7E96"/>
    <w:rsid w:val="00CB0663"/>
    <w:rsid w:val="00CB073D"/>
    <w:rsid w:val="00CB1460"/>
    <w:rsid w:val="00CB25A7"/>
    <w:rsid w:val="00CB5F54"/>
    <w:rsid w:val="00CC6015"/>
    <w:rsid w:val="00CC6DC5"/>
    <w:rsid w:val="00CD0557"/>
    <w:rsid w:val="00CD5151"/>
    <w:rsid w:val="00CD7E35"/>
    <w:rsid w:val="00CE3379"/>
    <w:rsid w:val="00CE3990"/>
    <w:rsid w:val="00CE5B49"/>
    <w:rsid w:val="00CF0A48"/>
    <w:rsid w:val="00CF0A94"/>
    <w:rsid w:val="00CF0B91"/>
    <w:rsid w:val="00CF79F2"/>
    <w:rsid w:val="00D00423"/>
    <w:rsid w:val="00D01497"/>
    <w:rsid w:val="00D02370"/>
    <w:rsid w:val="00D02EC3"/>
    <w:rsid w:val="00D072A0"/>
    <w:rsid w:val="00D074A2"/>
    <w:rsid w:val="00D07547"/>
    <w:rsid w:val="00D1041C"/>
    <w:rsid w:val="00D11EA1"/>
    <w:rsid w:val="00D12044"/>
    <w:rsid w:val="00D1438A"/>
    <w:rsid w:val="00D1513B"/>
    <w:rsid w:val="00D2086E"/>
    <w:rsid w:val="00D20AA7"/>
    <w:rsid w:val="00D20EA0"/>
    <w:rsid w:val="00D21583"/>
    <w:rsid w:val="00D241B9"/>
    <w:rsid w:val="00D25CDB"/>
    <w:rsid w:val="00D26925"/>
    <w:rsid w:val="00D33918"/>
    <w:rsid w:val="00D36A02"/>
    <w:rsid w:val="00D40355"/>
    <w:rsid w:val="00D40E56"/>
    <w:rsid w:val="00D42937"/>
    <w:rsid w:val="00D42CDA"/>
    <w:rsid w:val="00D43CC7"/>
    <w:rsid w:val="00D43D37"/>
    <w:rsid w:val="00D4416E"/>
    <w:rsid w:val="00D44CB9"/>
    <w:rsid w:val="00D4640A"/>
    <w:rsid w:val="00D46ACF"/>
    <w:rsid w:val="00D50C14"/>
    <w:rsid w:val="00D53111"/>
    <w:rsid w:val="00D55398"/>
    <w:rsid w:val="00D55A41"/>
    <w:rsid w:val="00D56860"/>
    <w:rsid w:val="00D56A50"/>
    <w:rsid w:val="00D647C5"/>
    <w:rsid w:val="00D65732"/>
    <w:rsid w:val="00D67C87"/>
    <w:rsid w:val="00D67FF1"/>
    <w:rsid w:val="00D71D78"/>
    <w:rsid w:val="00D72304"/>
    <w:rsid w:val="00D73666"/>
    <w:rsid w:val="00D7379C"/>
    <w:rsid w:val="00D75D01"/>
    <w:rsid w:val="00D774ED"/>
    <w:rsid w:val="00D778D1"/>
    <w:rsid w:val="00D83CED"/>
    <w:rsid w:val="00D840FA"/>
    <w:rsid w:val="00D9351E"/>
    <w:rsid w:val="00D94FBC"/>
    <w:rsid w:val="00D95A27"/>
    <w:rsid w:val="00D960AC"/>
    <w:rsid w:val="00D96C67"/>
    <w:rsid w:val="00DA161B"/>
    <w:rsid w:val="00DA2DB7"/>
    <w:rsid w:val="00DA3C29"/>
    <w:rsid w:val="00DA4C2E"/>
    <w:rsid w:val="00DA53F2"/>
    <w:rsid w:val="00DA5847"/>
    <w:rsid w:val="00DA6C64"/>
    <w:rsid w:val="00DB0EE0"/>
    <w:rsid w:val="00DB10B4"/>
    <w:rsid w:val="00DB3ABD"/>
    <w:rsid w:val="00DB5816"/>
    <w:rsid w:val="00DB7390"/>
    <w:rsid w:val="00DB7653"/>
    <w:rsid w:val="00DC3F36"/>
    <w:rsid w:val="00DC3FB6"/>
    <w:rsid w:val="00DC52B5"/>
    <w:rsid w:val="00DC53DC"/>
    <w:rsid w:val="00DC58EF"/>
    <w:rsid w:val="00DC5925"/>
    <w:rsid w:val="00DC73F2"/>
    <w:rsid w:val="00DD0570"/>
    <w:rsid w:val="00DD1ED5"/>
    <w:rsid w:val="00DD4300"/>
    <w:rsid w:val="00DD50DE"/>
    <w:rsid w:val="00DE142D"/>
    <w:rsid w:val="00DE2A7D"/>
    <w:rsid w:val="00DE3452"/>
    <w:rsid w:val="00DE39F1"/>
    <w:rsid w:val="00DE4B79"/>
    <w:rsid w:val="00DE6444"/>
    <w:rsid w:val="00DE6ECE"/>
    <w:rsid w:val="00DE7C64"/>
    <w:rsid w:val="00DF004D"/>
    <w:rsid w:val="00DF0827"/>
    <w:rsid w:val="00DF218B"/>
    <w:rsid w:val="00DF2F42"/>
    <w:rsid w:val="00DF501D"/>
    <w:rsid w:val="00DF699C"/>
    <w:rsid w:val="00DF729C"/>
    <w:rsid w:val="00E00AFD"/>
    <w:rsid w:val="00E02DD1"/>
    <w:rsid w:val="00E05861"/>
    <w:rsid w:val="00E11786"/>
    <w:rsid w:val="00E11B05"/>
    <w:rsid w:val="00E124DA"/>
    <w:rsid w:val="00E12E6B"/>
    <w:rsid w:val="00E13C1C"/>
    <w:rsid w:val="00E1465C"/>
    <w:rsid w:val="00E15B57"/>
    <w:rsid w:val="00E179A0"/>
    <w:rsid w:val="00E20824"/>
    <w:rsid w:val="00E23253"/>
    <w:rsid w:val="00E26A58"/>
    <w:rsid w:val="00E30EE1"/>
    <w:rsid w:val="00E32C81"/>
    <w:rsid w:val="00E342E6"/>
    <w:rsid w:val="00E34506"/>
    <w:rsid w:val="00E345C2"/>
    <w:rsid w:val="00E34A66"/>
    <w:rsid w:val="00E419EC"/>
    <w:rsid w:val="00E44AC2"/>
    <w:rsid w:val="00E50AC8"/>
    <w:rsid w:val="00E5430B"/>
    <w:rsid w:val="00E5453E"/>
    <w:rsid w:val="00E55A4B"/>
    <w:rsid w:val="00E643DB"/>
    <w:rsid w:val="00E65590"/>
    <w:rsid w:val="00E656B7"/>
    <w:rsid w:val="00E6635B"/>
    <w:rsid w:val="00E67775"/>
    <w:rsid w:val="00E70B70"/>
    <w:rsid w:val="00E75F2F"/>
    <w:rsid w:val="00E764C1"/>
    <w:rsid w:val="00E76903"/>
    <w:rsid w:val="00E76A45"/>
    <w:rsid w:val="00E81149"/>
    <w:rsid w:val="00E82508"/>
    <w:rsid w:val="00E82858"/>
    <w:rsid w:val="00E85496"/>
    <w:rsid w:val="00E87262"/>
    <w:rsid w:val="00E87F8E"/>
    <w:rsid w:val="00E90431"/>
    <w:rsid w:val="00E90C57"/>
    <w:rsid w:val="00E91118"/>
    <w:rsid w:val="00E9125F"/>
    <w:rsid w:val="00E91EDB"/>
    <w:rsid w:val="00E93C16"/>
    <w:rsid w:val="00E93F83"/>
    <w:rsid w:val="00E94F5C"/>
    <w:rsid w:val="00E950D0"/>
    <w:rsid w:val="00E969F4"/>
    <w:rsid w:val="00E97132"/>
    <w:rsid w:val="00EA183C"/>
    <w:rsid w:val="00EA271E"/>
    <w:rsid w:val="00EA2F39"/>
    <w:rsid w:val="00EA4C2F"/>
    <w:rsid w:val="00EA50FF"/>
    <w:rsid w:val="00EA5B11"/>
    <w:rsid w:val="00EA6521"/>
    <w:rsid w:val="00EA7733"/>
    <w:rsid w:val="00EB2CB0"/>
    <w:rsid w:val="00EB3138"/>
    <w:rsid w:val="00EB3AD3"/>
    <w:rsid w:val="00EB6DF6"/>
    <w:rsid w:val="00EC2096"/>
    <w:rsid w:val="00EC21E7"/>
    <w:rsid w:val="00EC2AFE"/>
    <w:rsid w:val="00EC3101"/>
    <w:rsid w:val="00EC4F44"/>
    <w:rsid w:val="00EC7210"/>
    <w:rsid w:val="00ED0D57"/>
    <w:rsid w:val="00ED2571"/>
    <w:rsid w:val="00ED2875"/>
    <w:rsid w:val="00ED3EFE"/>
    <w:rsid w:val="00ED504C"/>
    <w:rsid w:val="00ED58C6"/>
    <w:rsid w:val="00ED6F4C"/>
    <w:rsid w:val="00ED7E65"/>
    <w:rsid w:val="00EE103F"/>
    <w:rsid w:val="00EE1DE7"/>
    <w:rsid w:val="00EE2010"/>
    <w:rsid w:val="00EE2B96"/>
    <w:rsid w:val="00EE35C9"/>
    <w:rsid w:val="00EE4B7B"/>
    <w:rsid w:val="00EE6CD0"/>
    <w:rsid w:val="00EF2882"/>
    <w:rsid w:val="00EF28DD"/>
    <w:rsid w:val="00EF642F"/>
    <w:rsid w:val="00EF768B"/>
    <w:rsid w:val="00F015F3"/>
    <w:rsid w:val="00F03416"/>
    <w:rsid w:val="00F046D8"/>
    <w:rsid w:val="00F053E8"/>
    <w:rsid w:val="00F06CF0"/>
    <w:rsid w:val="00F1270E"/>
    <w:rsid w:val="00F14339"/>
    <w:rsid w:val="00F1509D"/>
    <w:rsid w:val="00F163F5"/>
    <w:rsid w:val="00F171FD"/>
    <w:rsid w:val="00F25F3F"/>
    <w:rsid w:val="00F26D57"/>
    <w:rsid w:val="00F27989"/>
    <w:rsid w:val="00F31FAE"/>
    <w:rsid w:val="00F32121"/>
    <w:rsid w:val="00F334F2"/>
    <w:rsid w:val="00F345D5"/>
    <w:rsid w:val="00F35737"/>
    <w:rsid w:val="00F3614F"/>
    <w:rsid w:val="00F4051C"/>
    <w:rsid w:val="00F4081E"/>
    <w:rsid w:val="00F44E7D"/>
    <w:rsid w:val="00F45F87"/>
    <w:rsid w:val="00F46063"/>
    <w:rsid w:val="00F50C85"/>
    <w:rsid w:val="00F54B43"/>
    <w:rsid w:val="00F57626"/>
    <w:rsid w:val="00F577C5"/>
    <w:rsid w:val="00F60D60"/>
    <w:rsid w:val="00F62AE1"/>
    <w:rsid w:val="00F63173"/>
    <w:rsid w:val="00F63EA2"/>
    <w:rsid w:val="00F6565C"/>
    <w:rsid w:val="00F71067"/>
    <w:rsid w:val="00F72A00"/>
    <w:rsid w:val="00F75C84"/>
    <w:rsid w:val="00F806DD"/>
    <w:rsid w:val="00F8545C"/>
    <w:rsid w:val="00F85BAE"/>
    <w:rsid w:val="00F866EA"/>
    <w:rsid w:val="00F8674E"/>
    <w:rsid w:val="00F87029"/>
    <w:rsid w:val="00F875D6"/>
    <w:rsid w:val="00F9163D"/>
    <w:rsid w:val="00F964E9"/>
    <w:rsid w:val="00FA09FE"/>
    <w:rsid w:val="00FA3A0C"/>
    <w:rsid w:val="00FA51A0"/>
    <w:rsid w:val="00FA5636"/>
    <w:rsid w:val="00FB13A7"/>
    <w:rsid w:val="00FB5845"/>
    <w:rsid w:val="00FC08AC"/>
    <w:rsid w:val="00FC2472"/>
    <w:rsid w:val="00FC4ED1"/>
    <w:rsid w:val="00FD20E3"/>
    <w:rsid w:val="00FD26D4"/>
    <w:rsid w:val="00FD2B7F"/>
    <w:rsid w:val="00FD2F11"/>
    <w:rsid w:val="00FD7BFA"/>
    <w:rsid w:val="00FE18FB"/>
    <w:rsid w:val="00FE1DD9"/>
    <w:rsid w:val="00FE3BDF"/>
    <w:rsid w:val="00FE4564"/>
    <w:rsid w:val="00FE71D4"/>
    <w:rsid w:val="00FE7A46"/>
    <w:rsid w:val="00FF07D0"/>
    <w:rsid w:val="00FF1EAF"/>
    <w:rsid w:val="00FF6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6c"/>
    </o:shapedefaults>
    <o:shapelayout v:ext="edit">
      <o:idmap v:ext="edit" data="2"/>
    </o:shapelayout>
  </w:shapeDefaults>
  <w:decimalSymbol w:val="."/>
  <w:listSeparator w:val=","/>
  <w14:docId w14:val="31F89ECD"/>
  <w15:docId w15:val="{B974D2EF-7FEA-4C71-BF89-079BCCA3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1CF"/>
    <w:rPr>
      <w:rFonts w:ascii="Calibri" w:hAnsi="Calibri"/>
      <w:spacing w:val="6"/>
      <w:sz w:val="22"/>
      <w:lang w:val="en-GB" w:eastAsia="en-US"/>
    </w:rPr>
  </w:style>
  <w:style w:type="paragraph" w:styleId="Heading1">
    <w:name w:val="heading 1"/>
    <w:basedOn w:val="Normal"/>
    <w:next w:val="Normal"/>
    <w:link w:val="Heading1Char"/>
    <w:autoRedefine/>
    <w:qFormat/>
    <w:rsid w:val="00C31719"/>
    <w:pPr>
      <w:keepNext/>
      <w:numPr>
        <w:numId w:val="14"/>
      </w:numPr>
      <w:spacing w:before="120" w:after="120"/>
      <w:outlineLvl w:val="0"/>
    </w:pPr>
    <w:rPr>
      <w:b/>
      <w:kern w:val="28"/>
      <w:sz w:val="28"/>
    </w:rPr>
  </w:style>
  <w:style w:type="paragraph" w:styleId="Heading2">
    <w:name w:val="heading 2"/>
    <w:basedOn w:val="Normal"/>
    <w:next w:val="Normal"/>
    <w:link w:val="Heading2Char"/>
    <w:autoRedefine/>
    <w:qFormat/>
    <w:rsid w:val="0002327D"/>
    <w:pPr>
      <w:keepNext/>
      <w:numPr>
        <w:ilvl w:val="1"/>
        <w:numId w:val="14"/>
      </w:numPr>
      <w:tabs>
        <w:tab w:val="clear" w:pos="851"/>
      </w:tabs>
      <w:spacing w:before="120" w:after="120"/>
      <w:outlineLvl w:val="1"/>
    </w:pPr>
    <w:rPr>
      <w:b/>
    </w:rPr>
  </w:style>
  <w:style w:type="paragraph" w:styleId="Heading3">
    <w:name w:val="heading 3"/>
    <w:basedOn w:val="Normal"/>
    <w:next w:val="Normal"/>
    <w:link w:val="Heading3Char"/>
    <w:qFormat/>
    <w:rsid w:val="006B6949"/>
    <w:pPr>
      <w:keepNext/>
      <w:numPr>
        <w:ilvl w:val="2"/>
        <w:numId w:val="14"/>
      </w:numPr>
      <w:spacing w:before="120" w:after="120"/>
      <w:ind w:left="0" w:firstLine="0"/>
      <w:outlineLvl w:val="2"/>
    </w:pPr>
    <w:rPr>
      <w:b/>
    </w:rPr>
  </w:style>
  <w:style w:type="paragraph" w:styleId="Heading4">
    <w:name w:val="heading 4"/>
    <w:basedOn w:val="Normal"/>
    <w:next w:val="Normal"/>
    <w:uiPriority w:val="9"/>
    <w:qFormat/>
    <w:pPr>
      <w:keepNext/>
      <w:numPr>
        <w:ilvl w:val="3"/>
        <w:numId w:val="14"/>
      </w:numPr>
      <w:jc w:val="center"/>
      <w:outlineLvl w:val="3"/>
    </w:pPr>
    <w:rPr>
      <w:b/>
      <w:spacing w:val="0"/>
      <w:sz w:val="24"/>
    </w:rPr>
  </w:style>
  <w:style w:type="paragraph" w:styleId="Heading5">
    <w:name w:val="heading 5"/>
    <w:basedOn w:val="Normal"/>
    <w:next w:val="Normal"/>
    <w:uiPriority w:val="9"/>
    <w:qFormat/>
    <w:pPr>
      <w:keepNext/>
      <w:widowControl w:val="0"/>
      <w:numPr>
        <w:ilvl w:val="4"/>
        <w:numId w:val="14"/>
      </w:numPr>
      <w:tabs>
        <w:tab w:val="right" w:pos="8228"/>
      </w:tabs>
      <w:jc w:val="right"/>
      <w:outlineLvl w:val="4"/>
    </w:pPr>
    <w:rPr>
      <w:sz w:val="32"/>
    </w:rPr>
  </w:style>
  <w:style w:type="paragraph" w:styleId="Heading6">
    <w:name w:val="heading 6"/>
    <w:basedOn w:val="Normal"/>
    <w:next w:val="Normal"/>
    <w:uiPriority w:val="9"/>
    <w:qFormat/>
    <w:pPr>
      <w:keepNext/>
      <w:numPr>
        <w:ilvl w:val="5"/>
        <w:numId w:val="14"/>
      </w:numPr>
      <w:jc w:val="both"/>
      <w:outlineLvl w:val="5"/>
    </w:pPr>
    <w:rPr>
      <w:b/>
      <w:bCs/>
      <w:spacing w:val="0"/>
      <w:sz w:val="24"/>
    </w:rPr>
  </w:style>
  <w:style w:type="paragraph" w:styleId="Heading7">
    <w:name w:val="heading 7"/>
    <w:basedOn w:val="Normal"/>
    <w:next w:val="Normal"/>
    <w:uiPriority w:val="9"/>
    <w:qFormat/>
    <w:pPr>
      <w:keepNext/>
      <w:numPr>
        <w:ilvl w:val="6"/>
        <w:numId w:val="14"/>
      </w:numPr>
      <w:jc w:val="both"/>
      <w:outlineLvl w:val="6"/>
    </w:pPr>
    <w:rPr>
      <w:i/>
      <w:iCs/>
      <w:spacing w:val="0"/>
      <w:sz w:val="24"/>
    </w:rPr>
  </w:style>
  <w:style w:type="paragraph" w:styleId="Heading8">
    <w:name w:val="heading 8"/>
    <w:basedOn w:val="Normal"/>
    <w:next w:val="Normal"/>
    <w:uiPriority w:val="9"/>
    <w:qFormat/>
    <w:pPr>
      <w:keepNext/>
      <w:numPr>
        <w:ilvl w:val="7"/>
        <w:numId w:val="14"/>
      </w:numPr>
      <w:outlineLvl w:val="7"/>
    </w:pPr>
    <w:rPr>
      <w:rFonts w:cs="Arial"/>
      <w:b/>
      <w:bCs/>
    </w:rPr>
  </w:style>
  <w:style w:type="paragraph" w:styleId="Heading9">
    <w:name w:val="heading 9"/>
    <w:basedOn w:val="Normal"/>
    <w:next w:val="Normal"/>
    <w:uiPriority w:val="9"/>
    <w:qFormat/>
    <w:pPr>
      <w:keepNext/>
      <w:numPr>
        <w:ilvl w:val="8"/>
        <w:numId w:val="14"/>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41235"/>
    <w:pPr>
      <w:tabs>
        <w:tab w:val="left" w:pos="567"/>
        <w:tab w:val="right" w:leader="dot" w:pos="9019"/>
      </w:tabs>
      <w:spacing w:before="120" w:after="120"/>
    </w:pPr>
    <w:rPr>
      <w:rFonts w:cs="Calibri"/>
      <w:b/>
      <w:bCs/>
      <w:iCs/>
      <w:szCs w:val="24"/>
    </w:rPr>
  </w:style>
  <w:style w:type="paragraph" w:styleId="ListBullet">
    <w:name w:val="List Bullet"/>
    <w:aliases w:val="1"/>
    <w:basedOn w:val="Normal"/>
    <w:autoRedefine/>
    <w:rsid w:val="000E147B"/>
    <w:pPr>
      <w:jc w:val="both"/>
    </w:pPr>
    <w:rPr>
      <w:rFonts w:ascii="Corbel" w:eastAsia="Arial Unicode MS" w:hAnsi="Corbel"/>
      <w:bCs/>
      <w:sz w:val="24"/>
      <w:szCs w:val="24"/>
    </w:rPr>
  </w:style>
  <w:style w:type="paragraph" w:styleId="ListNumber">
    <w:name w:val="List Number"/>
    <w:basedOn w:val="Normal"/>
    <w:pPr>
      <w:numPr>
        <w:numId w:val="1"/>
      </w:numPr>
    </w:pPr>
  </w:style>
  <w:style w:type="paragraph" w:styleId="TOC2">
    <w:name w:val="toc 2"/>
    <w:basedOn w:val="Normal"/>
    <w:next w:val="Normal"/>
    <w:autoRedefine/>
    <w:uiPriority w:val="39"/>
    <w:qFormat/>
    <w:rsid w:val="00641235"/>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pPr>
      <w:ind w:left="480"/>
    </w:pPr>
    <w:rPr>
      <w:rFonts w:cs="Calibri"/>
      <w:sz w:val="20"/>
    </w:rPr>
  </w:style>
  <w:style w:type="paragraph" w:customStyle="1" w:styleId="Body">
    <w:name w:val="Body"/>
    <w:basedOn w:val="Normal"/>
    <w:pPr>
      <w:jc w:val="both"/>
    </w:pPr>
    <w:rPr>
      <w:spacing w:val="0"/>
      <w:sz w:val="24"/>
    </w:rPr>
  </w:style>
  <w:style w:type="paragraph" w:customStyle="1" w:styleId="Legal1">
    <w:name w:val="Legal 1"/>
    <w:basedOn w:val="Normal"/>
    <w:pPr>
      <w:keepLines/>
      <w:widowControl w:val="0"/>
      <w:numPr>
        <w:numId w:val="2"/>
      </w:numPr>
      <w:overflowPunct w:val="0"/>
      <w:autoSpaceDE w:val="0"/>
      <w:autoSpaceDN w:val="0"/>
      <w:adjustRightInd w:val="0"/>
      <w:spacing w:after="240"/>
      <w:textAlignment w:val="baseline"/>
    </w:pPr>
    <w:rPr>
      <w:b/>
      <w:caps/>
      <w:spacing w:val="0"/>
      <w:sz w:val="24"/>
    </w:rPr>
  </w:style>
  <w:style w:type="paragraph" w:customStyle="1" w:styleId="Legal3">
    <w:name w:val="Legal 3"/>
    <w:basedOn w:val="Normal"/>
    <w:pPr>
      <w:numPr>
        <w:ilvl w:val="2"/>
        <w:numId w:val="2"/>
      </w:numPr>
      <w:spacing w:after="240"/>
      <w:jc w:val="both"/>
      <w:outlineLvl w:val="2"/>
    </w:pPr>
    <w:rPr>
      <w:bCs/>
      <w:spacing w:val="0"/>
      <w:sz w:val="24"/>
    </w:rPr>
  </w:style>
  <w:style w:type="paragraph" w:styleId="Title">
    <w:name w:val="Title"/>
    <w:basedOn w:val="Normal"/>
    <w:qFormat/>
    <w:pPr>
      <w:jc w:val="center"/>
    </w:pPr>
    <w:rPr>
      <w:b/>
      <w:spacing w:val="0"/>
      <w:sz w:val="24"/>
    </w:rPr>
  </w:style>
  <w:style w:type="paragraph" w:styleId="BodyText">
    <w:name w:val="Body Text"/>
    <w:basedOn w:val="Normal"/>
    <w:pPr>
      <w:jc w:val="both"/>
    </w:pPr>
    <w:rPr>
      <w:color w:val="FF0000"/>
      <w:spacing w:val="0"/>
      <w:sz w:val="24"/>
    </w:rPr>
  </w:style>
  <w:style w:type="paragraph" w:customStyle="1" w:styleId="TableContents">
    <w:name w:val="Table Contents"/>
    <w:rsid w:val="002B6435"/>
    <w:pPr>
      <w:spacing w:before="60" w:after="60"/>
    </w:pPr>
    <w:rPr>
      <w:rFonts w:ascii="Calibri" w:eastAsia="Times" w:hAnsi="Calibri"/>
      <w:sz w:val="22"/>
      <w:lang w:val="en-GB" w:eastAsia="en-US"/>
    </w:rPr>
  </w:style>
  <w:style w:type="paragraph" w:customStyle="1" w:styleId="ColorfulGrid-Accent11">
    <w:name w:val="Colorful Grid - Accent 11"/>
    <w:basedOn w:val="BodyText"/>
    <w:next w:val="BodyText"/>
    <w:qFormat/>
    <w:pPr>
      <w:spacing w:after="120"/>
      <w:ind w:left="720" w:hanging="144"/>
      <w:jc w:val="left"/>
    </w:pPr>
    <w:rPr>
      <w:rFonts w:eastAsia="Times"/>
      <w:color w:val="auto"/>
      <w:sz w:val="22"/>
    </w:rPr>
  </w:style>
  <w:style w:type="paragraph" w:styleId="BodyText2">
    <w:name w:val="Body Text 2"/>
    <w:basedOn w:val="Normal"/>
    <w:pPr>
      <w:jc w:val="both"/>
    </w:pPr>
    <w:rPr>
      <w:i/>
      <w:iCs/>
      <w:color w:val="FF0000"/>
      <w:spacing w:val="0"/>
      <w:sz w:val="24"/>
    </w:rPr>
  </w:style>
  <w:style w:type="paragraph" w:customStyle="1" w:styleId="Legal2">
    <w:name w:val="Legal 2"/>
    <w:basedOn w:val="Normal"/>
    <w:pPr>
      <w:numPr>
        <w:ilvl w:val="1"/>
        <w:numId w:val="3"/>
      </w:numPr>
      <w:spacing w:after="240"/>
      <w:jc w:val="both"/>
      <w:outlineLvl w:val="1"/>
    </w:pPr>
    <w:rPr>
      <w:b/>
      <w:bCs/>
      <w:spacing w:val="0"/>
    </w:rPr>
  </w:style>
  <w:style w:type="paragraph" w:styleId="TOC4">
    <w:name w:val="toc 4"/>
    <w:basedOn w:val="Normal"/>
    <w:next w:val="Normal"/>
    <w:autoRedefine/>
    <w:uiPriority w:val="39"/>
    <w:pPr>
      <w:ind w:left="720"/>
    </w:pPr>
    <w:rPr>
      <w:rFonts w:cs="Calibri"/>
      <w:sz w:val="20"/>
    </w:rPr>
  </w:style>
  <w:style w:type="paragraph" w:styleId="FootnoteText">
    <w:name w:val="footnote text"/>
    <w:basedOn w:val="Normal"/>
    <w:semiHidden/>
    <w:pPr>
      <w:overflowPunct w:val="0"/>
      <w:autoSpaceDE w:val="0"/>
      <w:autoSpaceDN w:val="0"/>
      <w:adjustRightInd w:val="0"/>
      <w:textAlignment w:val="baseline"/>
    </w:pPr>
    <w:rPr>
      <w:spacing w:val="0"/>
      <w:sz w:val="20"/>
    </w:rPr>
  </w:style>
  <w:style w:type="paragraph" w:customStyle="1" w:styleId="TableTitle">
    <w:name w:val="Table Title"/>
    <w:basedOn w:val="BodyText"/>
    <w:pPr>
      <w:spacing w:after="120"/>
      <w:ind w:left="720"/>
      <w:jc w:val="center"/>
    </w:pPr>
    <w:rPr>
      <w:rFonts w:eastAsia="Times"/>
      <w:b/>
      <w:color w:val="auto"/>
      <w:sz w:val="22"/>
    </w:rPr>
  </w:style>
  <w:style w:type="paragraph" w:styleId="Footer">
    <w:name w:val="footer"/>
    <w:basedOn w:val="Normal"/>
    <w:link w:val="FooterChar"/>
    <w:uiPriority w:val="99"/>
    <w:pPr>
      <w:tabs>
        <w:tab w:val="center" w:pos="4153"/>
        <w:tab w:val="right" w:pos="8306"/>
      </w:tabs>
      <w:ind w:left="720"/>
      <w:jc w:val="both"/>
    </w:pPr>
    <w:rPr>
      <w:rFonts w:ascii="Arial" w:hAnsi="Arial"/>
      <w:spacing w:val="0"/>
      <w:sz w:val="24"/>
    </w:rPr>
  </w:style>
  <w:style w:type="paragraph" w:styleId="BodyTextIndent">
    <w:name w:val="Body Text Indent"/>
    <w:basedOn w:val="Normal"/>
    <w:pPr>
      <w:ind w:left="720"/>
      <w:jc w:val="both"/>
    </w:pPr>
    <w:rPr>
      <w:spacing w:val="0"/>
      <w:sz w:val="24"/>
    </w:rPr>
  </w:style>
  <w:style w:type="paragraph" w:styleId="BodyTextIndent2">
    <w:name w:val="Body Text Indent 2"/>
    <w:basedOn w:val="Normal"/>
    <w:pPr>
      <w:ind w:left="720"/>
    </w:pPr>
    <w:rPr>
      <w:spacing w:val="0"/>
      <w:sz w:val="24"/>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textAlignment w:val="baseline"/>
    </w:pPr>
    <w:rPr>
      <w:spacing w:val="0"/>
      <w:lang w:val="en-US"/>
    </w:rPr>
  </w:style>
  <w:style w:type="paragraph" w:customStyle="1" w:styleId="AppendixTitle">
    <w:name w:val="Appendix Title"/>
    <w:basedOn w:val="BodyText"/>
    <w:next w:val="Heading1"/>
    <w:pPr>
      <w:spacing w:after="120"/>
      <w:jc w:val="right"/>
    </w:pPr>
    <w:rPr>
      <w:rFonts w:eastAsia="Times"/>
      <w:b/>
      <w:color w:val="auto"/>
      <w:sz w:val="22"/>
    </w:rPr>
  </w:style>
  <w:style w:type="character" w:styleId="PageNumber">
    <w:name w:val="page number"/>
    <w:rPr>
      <w:sz w:val="20"/>
    </w:rPr>
  </w:style>
  <w:style w:type="paragraph" w:styleId="Header">
    <w:name w:val="header"/>
    <w:basedOn w:val="Normal"/>
    <w:link w:val="HeaderChar"/>
    <w:uiPriority w:val="99"/>
    <w:pPr>
      <w:tabs>
        <w:tab w:val="center" w:pos="4153"/>
        <w:tab w:val="right" w:pos="8306"/>
      </w:tabs>
      <w:ind w:left="720"/>
      <w:jc w:val="both"/>
    </w:pPr>
    <w:rPr>
      <w:spacing w:val="0"/>
      <w:sz w:val="24"/>
    </w:rPr>
  </w:style>
  <w:style w:type="paragraph" w:styleId="BodyText3">
    <w:name w:val="Body Text 3"/>
    <w:basedOn w:val="Normal"/>
    <w:rPr>
      <w:b/>
      <w:bCs/>
    </w:rPr>
  </w:style>
  <w:style w:type="paragraph" w:styleId="BodyTextIndent3">
    <w:name w:val="Body Text Indent 3"/>
    <w:basedOn w:val="Normal"/>
    <w:pPr>
      <w:ind w:left="720"/>
      <w:jc w:val="both"/>
    </w:pPr>
    <w:rPr>
      <w:rFonts w:cs="Arial"/>
      <w:b/>
      <w:bCs/>
      <w:color w:val="FF0000"/>
      <w:sz w:val="20"/>
    </w:rPr>
  </w:style>
  <w:style w:type="paragraph" w:customStyle="1" w:styleId="Strapline">
    <w:name w:val="Strapline"/>
    <w:next w:val="Heading1"/>
    <w:pPr>
      <w:spacing w:before="120" w:after="240"/>
      <w:jc w:val="center"/>
    </w:pPr>
    <w:rPr>
      <w:rFonts w:ascii="New Century Schlbk" w:hAnsi="New Century Schlbk"/>
      <w:sz w:val="24"/>
      <w:u w:val="single"/>
      <w:lang w:val="en-GB" w:eastAsia="en-US"/>
    </w:rPr>
  </w:style>
  <w:style w:type="character" w:styleId="FootnoteReference">
    <w:name w:val="footnote reference"/>
    <w:semiHidden/>
    <w:rPr>
      <w:vertAlign w:val="superscript"/>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spacing w:val="0"/>
      <w:sz w:val="24"/>
      <w:szCs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pacing w:val="0"/>
      <w:sz w:val="24"/>
      <w:szCs w:val="24"/>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5">
    <w:name w:val="xl25"/>
    <w:basedOn w:val="Normal"/>
    <w:pPr>
      <w:spacing w:before="100" w:beforeAutospacing="1" w:after="100" w:afterAutospacing="1"/>
      <w:jc w:val="center"/>
    </w:pPr>
    <w:rPr>
      <w:rFonts w:eastAsia="Arial Unicode MS" w:cs="Arial"/>
      <w:b/>
      <w:bCs/>
      <w:spacing w:val="0"/>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pacing w:val="0"/>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pacing w:val="0"/>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pacing w:val="0"/>
      <w:sz w:val="24"/>
      <w:szCs w:val="24"/>
    </w:rPr>
  </w:style>
  <w:style w:type="paragraph" w:customStyle="1" w:styleId="xl33">
    <w:name w:val="xl33"/>
    <w:basedOn w:val="Normal"/>
    <w:pPr>
      <w:pBdr>
        <w:top w:val="single" w:sz="4" w:space="0" w:color="auto"/>
        <w:lef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4">
    <w:name w:val="xl34"/>
    <w:basedOn w:val="Normal"/>
    <w:pPr>
      <w:pBdr>
        <w:top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5">
    <w:name w:val="xl3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6">
    <w:name w:val="xl36"/>
    <w:basedOn w:val="Normal"/>
    <w:pPr>
      <w:pBdr>
        <w:left w:val="single" w:sz="4" w:space="0" w:color="auto"/>
        <w:bottom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pacing w:val="0"/>
      <w:sz w:val="24"/>
      <w:szCs w:val="24"/>
    </w:rPr>
  </w:style>
  <w:style w:type="paragraph" w:styleId="Caption">
    <w:name w:val="caption"/>
    <w:basedOn w:val="Normal"/>
    <w:next w:val="Normal"/>
    <w:qFormat/>
    <w:rPr>
      <w:rFonts w:cs="Arial"/>
      <w:spacing w:val="0"/>
      <w:sz w:val="24"/>
      <w:szCs w:val="22"/>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NoSpacing">
    <w:name w:val="No Spacing"/>
    <w:link w:val="NoSpacingChar"/>
    <w:uiPriority w:val="1"/>
    <w:qFormat/>
    <w:rsid w:val="00EB2CB0"/>
    <w:rPr>
      <w:rFonts w:ascii="Calibri" w:hAnsi="Calibri"/>
      <w:sz w:val="22"/>
      <w:szCs w:val="22"/>
      <w:lang w:val="en-US" w:eastAsia="en-US"/>
    </w:rPr>
  </w:style>
  <w:style w:type="character" w:customStyle="1" w:styleId="NoSpacingChar">
    <w:name w:val="No Spacing Char"/>
    <w:link w:val="NoSpacing"/>
    <w:uiPriority w:val="1"/>
    <w:rsid w:val="00EB2CB0"/>
    <w:rPr>
      <w:rFonts w:ascii="Calibri" w:hAnsi="Calibri"/>
      <w:sz w:val="22"/>
      <w:szCs w:val="22"/>
      <w:lang w:val="en-US" w:eastAsia="en-US" w:bidi="ar-SA"/>
    </w:rPr>
  </w:style>
  <w:style w:type="table" w:styleId="TableGrid">
    <w:name w:val="Table Grid"/>
    <w:basedOn w:val="TableNormal"/>
    <w:rsid w:val="00DB76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FC08AC"/>
    <w:pPr>
      <w:numPr>
        <w:numId w:val="4"/>
      </w:numPr>
    </w:pPr>
  </w:style>
  <w:style w:type="numbering" w:customStyle="1" w:styleId="Style2">
    <w:name w:val="Style2"/>
    <w:rsid w:val="00E1465C"/>
    <w:pPr>
      <w:numPr>
        <w:numId w:val="5"/>
      </w:numPr>
    </w:pPr>
  </w:style>
  <w:style w:type="numbering" w:customStyle="1" w:styleId="Style3">
    <w:name w:val="Style3"/>
    <w:rsid w:val="00941229"/>
    <w:pPr>
      <w:numPr>
        <w:numId w:val="6"/>
      </w:numPr>
    </w:pPr>
  </w:style>
  <w:style w:type="numbering" w:customStyle="1" w:styleId="Style4">
    <w:name w:val="Style4"/>
    <w:rsid w:val="00941229"/>
    <w:pPr>
      <w:numPr>
        <w:numId w:val="7"/>
      </w:numPr>
    </w:pPr>
  </w:style>
  <w:style w:type="numbering" w:customStyle="1" w:styleId="Style5">
    <w:name w:val="Style5"/>
    <w:rsid w:val="00941229"/>
    <w:pPr>
      <w:numPr>
        <w:numId w:val="8"/>
      </w:numPr>
    </w:pPr>
  </w:style>
  <w:style w:type="numbering" w:customStyle="1" w:styleId="Style6">
    <w:name w:val="Style6"/>
    <w:rsid w:val="004B0EC4"/>
    <w:pPr>
      <w:numPr>
        <w:numId w:val="9"/>
      </w:numPr>
    </w:pPr>
  </w:style>
  <w:style w:type="numbering" w:customStyle="1" w:styleId="Style7">
    <w:name w:val="Style7"/>
    <w:rsid w:val="005F42FA"/>
    <w:pPr>
      <w:numPr>
        <w:numId w:val="10"/>
      </w:numPr>
    </w:pPr>
  </w:style>
  <w:style w:type="paragraph" w:customStyle="1" w:styleId="Body-1">
    <w:name w:val="Body-1"/>
    <w:basedOn w:val="Normal"/>
    <w:uiPriority w:val="99"/>
    <w:rsid w:val="00D241B9"/>
    <w:pPr>
      <w:spacing w:before="120" w:after="60"/>
      <w:ind w:left="425"/>
    </w:pPr>
    <w:rPr>
      <w:rFonts w:ascii="ITCCentury BookCond" w:hAnsi="ITCCentury BookCond"/>
      <w:spacing w:val="0"/>
      <w:lang w:val="en-AU"/>
    </w:rPr>
  </w:style>
  <w:style w:type="numbering" w:customStyle="1" w:styleId="Style8">
    <w:name w:val="Style8"/>
    <w:rsid w:val="00211D49"/>
    <w:pPr>
      <w:numPr>
        <w:numId w:val="11"/>
      </w:numPr>
    </w:pPr>
  </w:style>
  <w:style w:type="numbering" w:customStyle="1" w:styleId="Style9">
    <w:name w:val="Style9"/>
    <w:rsid w:val="00211D49"/>
    <w:pPr>
      <w:numPr>
        <w:numId w:val="12"/>
      </w:numPr>
    </w:pPr>
  </w:style>
  <w:style w:type="character" w:styleId="CommentReference">
    <w:name w:val="annotation reference"/>
    <w:rsid w:val="006A184D"/>
    <w:rPr>
      <w:sz w:val="16"/>
      <w:szCs w:val="16"/>
    </w:rPr>
  </w:style>
  <w:style w:type="paragraph" w:styleId="CommentText">
    <w:name w:val="annotation text"/>
    <w:basedOn w:val="Normal"/>
    <w:link w:val="CommentTextChar"/>
    <w:rsid w:val="006A184D"/>
    <w:rPr>
      <w:rFonts w:ascii="Arial" w:hAnsi="Arial"/>
      <w:sz w:val="20"/>
      <w:lang w:eastAsia="x-none"/>
    </w:rPr>
  </w:style>
  <w:style w:type="character" w:customStyle="1" w:styleId="CommentTextChar">
    <w:name w:val="Comment Text Char"/>
    <w:link w:val="CommentText"/>
    <w:rsid w:val="006A184D"/>
    <w:rPr>
      <w:rFonts w:ascii="Arial" w:hAnsi="Arial"/>
      <w:spacing w:val="6"/>
      <w:lang w:val="en-GB"/>
    </w:rPr>
  </w:style>
  <w:style w:type="paragraph" w:styleId="CommentSubject">
    <w:name w:val="annotation subject"/>
    <w:basedOn w:val="CommentText"/>
    <w:next w:val="CommentText"/>
    <w:link w:val="CommentSubjectChar"/>
    <w:rsid w:val="006A184D"/>
    <w:rPr>
      <w:b/>
      <w:bCs/>
    </w:rPr>
  </w:style>
  <w:style w:type="character" w:customStyle="1" w:styleId="CommentSubjectChar">
    <w:name w:val="Comment Subject Char"/>
    <w:link w:val="CommentSubject"/>
    <w:rsid w:val="006A184D"/>
    <w:rPr>
      <w:rFonts w:ascii="Arial" w:hAnsi="Arial"/>
      <w:b/>
      <w:bCs/>
      <w:spacing w:val="6"/>
      <w:lang w:val="en-GB"/>
    </w:rPr>
  </w:style>
  <w:style w:type="paragraph" w:customStyle="1" w:styleId="LLbodytext">
    <w:name w:val="LL body text"/>
    <w:rsid w:val="00213622"/>
    <w:pPr>
      <w:spacing w:before="120" w:line="260" w:lineRule="exact"/>
    </w:pPr>
    <w:rPr>
      <w:rFonts w:ascii="Arial Narrow" w:hAnsi="Arial Narrow"/>
      <w:sz w:val="22"/>
      <w:szCs w:val="24"/>
      <w:lang w:eastAsia="en-US"/>
    </w:rPr>
  </w:style>
  <w:style w:type="numbering" w:customStyle="1" w:styleId="Style10">
    <w:name w:val="Style10"/>
    <w:rsid w:val="004218BF"/>
    <w:pPr>
      <w:numPr>
        <w:numId w:val="13"/>
      </w:numPr>
    </w:pPr>
  </w:style>
  <w:style w:type="paragraph" w:styleId="TOC5">
    <w:name w:val="toc 5"/>
    <w:basedOn w:val="Normal"/>
    <w:next w:val="Normal"/>
    <w:autoRedefine/>
    <w:uiPriority w:val="39"/>
    <w:unhideWhenUsed/>
    <w:rsid w:val="004218BF"/>
    <w:pPr>
      <w:ind w:left="960"/>
    </w:pPr>
    <w:rPr>
      <w:rFonts w:cs="Calibri"/>
      <w:sz w:val="20"/>
    </w:rPr>
  </w:style>
  <w:style w:type="paragraph" w:styleId="TOC6">
    <w:name w:val="toc 6"/>
    <w:basedOn w:val="Normal"/>
    <w:next w:val="Normal"/>
    <w:autoRedefine/>
    <w:uiPriority w:val="39"/>
    <w:unhideWhenUsed/>
    <w:rsid w:val="004218BF"/>
    <w:pPr>
      <w:ind w:left="1200"/>
    </w:pPr>
    <w:rPr>
      <w:rFonts w:cs="Calibri"/>
      <w:sz w:val="20"/>
    </w:rPr>
  </w:style>
  <w:style w:type="paragraph" w:styleId="TOC7">
    <w:name w:val="toc 7"/>
    <w:basedOn w:val="Normal"/>
    <w:next w:val="Normal"/>
    <w:autoRedefine/>
    <w:uiPriority w:val="39"/>
    <w:unhideWhenUsed/>
    <w:rsid w:val="004218BF"/>
    <w:pPr>
      <w:ind w:left="1440"/>
    </w:pPr>
    <w:rPr>
      <w:rFonts w:cs="Calibri"/>
      <w:sz w:val="20"/>
    </w:rPr>
  </w:style>
  <w:style w:type="paragraph" w:styleId="TOC8">
    <w:name w:val="toc 8"/>
    <w:basedOn w:val="Normal"/>
    <w:next w:val="Normal"/>
    <w:autoRedefine/>
    <w:uiPriority w:val="39"/>
    <w:unhideWhenUsed/>
    <w:rsid w:val="004218BF"/>
    <w:pPr>
      <w:ind w:left="1680"/>
    </w:pPr>
    <w:rPr>
      <w:rFonts w:cs="Calibri"/>
      <w:sz w:val="20"/>
    </w:rPr>
  </w:style>
  <w:style w:type="paragraph" w:styleId="TOC9">
    <w:name w:val="toc 9"/>
    <w:basedOn w:val="Normal"/>
    <w:next w:val="Normal"/>
    <w:autoRedefine/>
    <w:uiPriority w:val="39"/>
    <w:unhideWhenUsed/>
    <w:rsid w:val="004218BF"/>
    <w:pPr>
      <w:ind w:left="1920"/>
    </w:pPr>
    <w:rPr>
      <w:rFonts w:cs="Calibri"/>
      <w:sz w:val="20"/>
    </w:rPr>
  </w:style>
  <w:style w:type="character" w:styleId="Hyperlink">
    <w:name w:val="Hyperlink"/>
    <w:uiPriority w:val="99"/>
    <w:unhideWhenUsed/>
    <w:rsid w:val="004218BF"/>
    <w:rPr>
      <w:color w:val="0000FF"/>
      <w:u w:val="single"/>
    </w:rPr>
  </w:style>
  <w:style w:type="paragraph" w:styleId="DocumentMap">
    <w:name w:val="Document Map"/>
    <w:basedOn w:val="Normal"/>
    <w:semiHidden/>
    <w:rsid w:val="003F288E"/>
    <w:pPr>
      <w:shd w:val="clear" w:color="auto" w:fill="000080"/>
    </w:pPr>
    <w:rPr>
      <w:rFonts w:ascii="Tahoma" w:hAnsi="Tahoma" w:cs="Tahoma"/>
      <w:sz w:val="20"/>
    </w:rPr>
  </w:style>
  <w:style w:type="character" w:styleId="FollowedHyperlink">
    <w:name w:val="FollowedHyperlink"/>
    <w:rsid w:val="007C4ACE"/>
    <w:rPr>
      <w:color w:val="800080"/>
      <w:u w:val="single"/>
    </w:rPr>
  </w:style>
  <w:style w:type="paragraph" w:customStyle="1" w:styleId="Style11">
    <w:name w:val="Style11"/>
    <w:basedOn w:val="Normal"/>
    <w:next w:val="Normal"/>
    <w:link w:val="Style11Char"/>
    <w:rsid w:val="00045C7B"/>
    <w:rPr>
      <w:rFonts w:ascii="Corbel" w:hAnsi="Corbel"/>
      <w:sz w:val="24"/>
    </w:rPr>
  </w:style>
  <w:style w:type="paragraph" w:customStyle="1" w:styleId="Style12">
    <w:name w:val="Style12"/>
    <w:basedOn w:val="TableContents"/>
    <w:rsid w:val="00A71F8E"/>
    <w:pPr>
      <w:jc w:val="both"/>
    </w:pPr>
    <w:rPr>
      <w:rFonts w:ascii="Corbel" w:hAnsi="Corbel" w:cs="Arial"/>
    </w:rPr>
  </w:style>
  <w:style w:type="paragraph" w:customStyle="1" w:styleId="Style13">
    <w:name w:val="Style13"/>
    <w:basedOn w:val="Heading1"/>
    <w:next w:val="Style12"/>
    <w:rsid w:val="00A71F8E"/>
    <w:pPr>
      <w:jc w:val="both"/>
    </w:pPr>
    <w:rPr>
      <w:rFonts w:ascii="Corbel" w:eastAsia="Arial Unicode MS" w:hAnsi="Corbel"/>
      <w:bCs/>
    </w:rPr>
  </w:style>
  <w:style w:type="character" w:customStyle="1" w:styleId="Style11Char">
    <w:name w:val="Style11 Char"/>
    <w:link w:val="Style11"/>
    <w:rsid w:val="00AC4A97"/>
    <w:rPr>
      <w:rFonts w:ascii="Corbel" w:hAnsi="Corbel"/>
      <w:spacing w:val="6"/>
      <w:sz w:val="24"/>
      <w:lang w:val="en-GB" w:eastAsia="en-US" w:bidi="ar-SA"/>
    </w:rPr>
  </w:style>
  <w:style w:type="paragraph" w:customStyle="1" w:styleId="Style14">
    <w:name w:val="Style14"/>
    <w:basedOn w:val="TOC1"/>
    <w:next w:val="Style11"/>
    <w:rsid w:val="006A774B"/>
    <w:pPr>
      <w:tabs>
        <w:tab w:val="left" w:pos="660"/>
        <w:tab w:val="right" w:pos="9380"/>
      </w:tabs>
    </w:pPr>
    <w:rPr>
      <w:rFonts w:ascii="Corbel" w:hAnsi="Corbel"/>
      <w:noProof/>
    </w:rPr>
  </w:style>
  <w:style w:type="paragraph" w:customStyle="1" w:styleId="TOC99">
    <w:name w:val="TOC 99"/>
    <w:basedOn w:val="TOC1"/>
    <w:rsid w:val="006A774B"/>
    <w:pPr>
      <w:tabs>
        <w:tab w:val="left" w:pos="660"/>
        <w:tab w:val="right" w:pos="9380"/>
      </w:tabs>
    </w:pPr>
    <w:rPr>
      <w:rFonts w:ascii="Corbel" w:hAnsi="Corbel"/>
      <w:noProof/>
    </w:rPr>
  </w:style>
  <w:style w:type="character" w:customStyle="1" w:styleId="Heading1Char">
    <w:name w:val="Heading 1 Char"/>
    <w:link w:val="Heading1"/>
    <w:rsid w:val="00C31719"/>
    <w:rPr>
      <w:rFonts w:ascii="Calibri" w:hAnsi="Calibri"/>
      <w:b/>
      <w:spacing w:val="6"/>
      <w:kern w:val="28"/>
      <w:sz w:val="28"/>
      <w:lang w:val="en-GB" w:eastAsia="en-US"/>
    </w:rPr>
  </w:style>
  <w:style w:type="paragraph" w:styleId="Subtitle">
    <w:name w:val="Subtitle"/>
    <w:basedOn w:val="Normal"/>
    <w:next w:val="Normal"/>
    <w:link w:val="SubtitleChar"/>
    <w:uiPriority w:val="11"/>
    <w:qFormat/>
    <w:rsid w:val="00B00740"/>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link w:val="Subtitle"/>
    <w:uiPriority w:val="11"/>
    <w:rsid w:val="00B00740"/>
    <w:rPr>
      <w:rFonts w:ascii="Cambria" w:eastAsia="Times New Roman" w:hAnsi="Cambria" w:cs="Times New Roman"/>
      <w:i/>
      <w:iCs/>
      <w:color w:val="4F81BD"/>
      <w:spacing w:val="15"/>
      <w:sz w:val="24"/>
      <w:szCs w:val="24"/>
      <w:lang w:val="en-US" w:eastAsia="en-US" w:bidi="en-US"/>
    </w:rPr>
  </w:style>
  <w:style w:type="character" w:customStyle="1" w:styleId="FooterChar">
    <w:name w:val="Footer Char"/>
    <w:link w:val="Footer"/>
    <w:uiPriority w:val="99"/>
    <w:rsid w:val="00C36A71"/>
    <w:rPr>
      <w:rFonts w:ascii="Arial" w:hAnsi="Arial"/>
      <w:sz w:val="24"/>
      <w:lang w:val="en-GB" w:eastAsia="en-US"/>
    </w:rPr>
  </w:style>
  <w:style w:type="paragraph" w:customStyle="1" w:styleId="Normal2">
    <w:name w:val="Normal 2"/>
    <w:basedOn w:val="Normal"/>
    <w:qFormat/>
    <w:rsid w:val="00520464"/>
    <w:pPr>
      <w:spacing w:before="120" w:after="120"/>
    </w:pPr>
    <w:rPr>
      <w:rFonts w:cs="Calibri"/>
      <w:spacing w:val="0"/>
    </w:rPr>
  </w:style>
  <w:style w:type="paragraph" w:customStyle="1" w:styleId="Bulleted">
    <w:name w:val="Bulleted"/>
    <w:basedOn w:val="Normal2"/>
    <w:qFormat/>
    <w:rsid w:val="00421990"/>
    <w:pPr>
      <w:numPr>
        <w:numId w:val="15"/>
      </w:numPr>
      <w:ind w:left="1418" w:hanging="720"/>
      <w:contextualSpacing/>
    </w:pPr>
  </w:style>
  <w:style w:type="paragraph" w:styleId="TOCHeading">
    <w:name w:val="TOC Heading"/>
    <w:basedOn w:val="Heading1"/>
    <w:next w:val="Normal"/>
    <w:uiPriority w:val="39"/>
    <w:qFormat/>
    <w:rsid w:val="002B6435"/>
    <w:pPr>
      <w:keepLines/>
      <w:numPr>
        <w:numId w:val="0"/>
      </w:numPr>
      <w:spacing w:before="480" w:after="0" w:line="276" w:lineRule="auto"/>
      <w:outlineLvl w:val="9"/>
    </w:pPr>
    <w:rPr>
      <w:rFonts w:ascii="Cambria" w:hAnsi="Cambria"/>
      <w:bCs/>
      <w:caps/>
      <w:color w:val="365F91"/>
      <w:spacing w:val="0"/>
      <w:kern w:val="0"/>
      <w:szCs w:val="28"/>
      <w:lang w:val="en-US"/>
    </w:rPr>
  </w:style>
  <w:style w:type="character" w:customStyle="1" w:styleId="HeaderChar">
    <w:name w:val="Header Char"/>
    <w:link w:val="Header"/>
    <w:uiPriority w:val="99"/>
    <w:rsid w:val="002D0BE4"/>
    <w:rPr>
      <w:rFonts w:ascii="Calibri" w:hAnsi="Calibri"/>
      <w:sz w:val="24"/>
      <w:lang w:val="en-GB" w:eastAsia="en-US"/>
    </w:rPr>
  </w:style>
  <w:style w:type="paragraph" w:customStyle="1" w:styleId="BulletedIndent">
    <w:name w:val="Bulleted Indent"/>
    <w:basedOn w:val="Bulleted"/>
    <w:qFormat/>
    <w:rsid w:val="00520464"/>
    <w:pPr>
      <w:ind w:left="1560" w:hanging="851"/>
    </w:pPr>
  </w:style>
  <w:style w:type="paragraph" w:customStyle="1" w:styleId="ColorfulList-Accent11">
    <w:name w:val="Colorful List - Accent 11"/>
    <w:basedOn w:val="Normal"/>
    <w:qFormat/>
    <w:rsid w:val="00E87262"/>
    <w:pPr>
      <w:spacing w:after="200" w:line="276" w:lineRule="auto"/>
      <w:ind w:left="720"/>
      <w:contextualSpacing/>
    </w:pPr>
    <w:rPr>
      <w:spacing w:val="0"/>
      <w:szCs w:val="22"/>
      <w:lang w:val="en-AU" w:eastAsia="en-AU"/>
    </w:rPr>
  </w:style>
  <w:style w:type="paragraph" w:customStyle="1" w:styleId="Default">
    <w:name w:val="Default"/>
    <w:rsid w:val="00174556"/>
    <w:pPr>
      <w:autoSpaceDE w:val="0"/>
      <w:autoSpaceDN w:val="0"/>
      <w:adjustRightInd w:val="0"/>
    </w:pPr>
    <w:rPr>
      <w:rFonts w:ascii="Zwo Regular LF" w:hAnsi="Zwo Regular LF" w:cs="Zwo Regular LF"/>
      <w:color w:val="000000"/>
      <w:sz w:val="24"/>
      <w:szCs w:val="24"/>
    </w:rPr>
  </w:style>
  <w:style w:type="paragraph" w:customStyle="1" w:styleId="Pa9">
    <w:name w:val="Pa9"/>
    <w:basedOn w:val="Default"/>
    <w:next w:val="Default"/>
    <w:rsid w:val="00174556"/>
    <w:pPr>
      <w:spacing w:line="181" w:lineRule="atLeast"/>
    </w:pPr>
    <w:rPr>
      <w:rFonts w:cs="Times New Roman"/>
      <w:color w:val="auto"/>
    </w:rPr>
  </w:style>
  <w:style w:type="paragraph" w:customStyle="1" w:styleId="Pa16">
    <w:name w:val="Pa16"/>
    <w:basedOn w:val="Default"/>
    <w:next w:val="Default"/>
    <w:rsid w:val="00174556"/>
    <w:pPr>
      <w:spacing w:line="181" w:lineRule="atLeast"/>
    </w:pPr>
    <w:rPr>
      <w:rFonts w:cs="Times New Roman"/>
      <w:color w:val="auto"/>
    </w:rPr>
  </w:style>
  <w:style w:type="paragraph" w:customStyle="1" w:styleId="Pa12">
    <w:name w:val="Pa12"/>
    <w:basedOn w:val="Default"/>
    <w:next w:val="Default"/>
    <w:rsid w:val="00174556"/>
    <w:pPr>
      <w:spacing w:line="181" w:lineRule="atLeast"/>
    </w:pPr>
    <w:rPr>
      <w:rFonts w:cs="Times New Roman"/>
      <w:color w:val="auto"/>
    </w:rPr>
  </w:style>
  <w:style w:type="paragraph" w:customStyle="1" w:styleId="Pa15">
    <w:name w:val="Pa15"/>
    <w:basedOn w:val="Default"/>
    <w:next w:val="Default"/>
    <w:rsid w:val="00174556"/>
    <w:pPr>
      <w:spacing w:line="181" w:lineRule="atLeast"/>
    </w:pPr>
    <w:rPr>
      <w:rFonts w:cs="Times New Roman"/>
      <w:color w:val="auto"/>
    </w:rPr>
  </w:style>
  <w:style w:type="character" w:customStyle="1" w:styleId="Heading3Char">
    <w:name w:val="Heading 3 Char"/>
    <w:link w:val="Heading3"/>
    <w:rsid w:val="006B6949"/>
    <w:rPr>
      <w:rFonts w:ascii="Calibri" w:hAnsi="Calibri"/>
      <w:b/>
      <w:spacing w:val="6"/>
      <w:sz w:val="22"/>
      <w:lang w:val="en-GB" w:eastAsia="en-US"/>
    </w:rPr>
  </w:style>
  <w:style w:type="character" w:customStyle="1" w:styleId="OFPCBody">
    <w:name w:val="OFPC Body"/>
    <w:rsid w:val="003439B2"/>
    <w:rPr>
      <w:rFonts w:ascii="Arial Narrow" w:hAnsi="Arial Narrow"/>
      <w:sz w:val="22"/>
    </w:rPr>
  </w:style>
  <w:style w:type="character" w:customStyle="1" w:styleId="NormalWebChar">
    <w:name w:val="Normal (Web) Char"/>
    <w:link w:val="NormalWeb"/>
    <w:rsid w:val="00CA20A8"/>
    <w:rPr>
      <w:rFonts w:ascii="Arial Unicode MS" w:eastAsia="Arial Unicode MS" w:hAnsi="Arial Unicode MS" w:cs="Arial Unicode MS"/>
      <w:sz w:val="24"/>
      <w:szCs w:val="24"/>
      <w:lang w:val="en-GB" w:eastAsia="en-US"/>
    </w:rPr>
  </w:style>
  <w:style w:type="paragraph" w:styleId="BlockText">
    <w:name w:val="Block Text"/>
    <w:basedOn w:val="Normal"/>
    <w:rsid w:val="00CA20A8"/>
    <w:pPr>
      <w:overflowPunct w:val="0"/>
      <w:autoSpaceDE w:val="0"/>
      <w:autoSpaceDN w:val="0"/>
      <w:adjustRightInd w:val="0"/>
      <w:spacing w:before="180" w:after="60"/>
      <w:ind w:left="2268" w:right="284" w:hanging="2268"/>
      <w:jc w:val="both"/>
      <w:textAlignment w:val="baseline"/>
    </w:pPr>
    <w:rPr>
      <w:rFonts w:ascii="Helvetica" w:hAnsi="Helvetica"/>
      <w:spacing w:val="0"/>
      <w:sz w:val="20"/>
      <w:lang w:val="en-AU"/>
    </w:rPr>
  </w:style>
  <w:style w:type="character" w:customStyle="1" w:styleId="body11">
    <w:name w:val="body11"/>
    <w:rsid w:val="00CA20A8"/>
    <w:rPr>
      <w:b w:val="0"/>
      <w:bCs w:val="0"/>
      <w:i w:val="0"/>
      <w:iCs w:val="0"/>
      <w:color w:val="000000"/>
      <w:sz w:val="24"/>
      <w:szCs w:val="24"/>
    </w:rPr>
  </w:style>
  <w:style w:type="paragraph" w:customStyle="1" w:styleId="introparagraph2">
    <w:name w:val="introparagraph2"/>
    <w:basedOn w:val="Normal"/>
    <w:rsid w:val="00CA20A8"/>
    <w:pPr>
      <w:spacing w:before="100" w:beforeAutospacing="1" w:after="100" w:afterAutospacing="1"/>
    </w:pPr>
    <w:rPr>
      <w:rFonts w:ascii="Times New Roman" w:hAnsi="Times New Roman"/>
      <w:b/>
      <w:bCs/>
      <w:color w:val="C30045"/>
      <w:spacing w:val="0"/>
      <w:sz w:val="20"/>
      <w:lang w:val="en-AU" w:eastAsia="en-AU"/>
    </w:rPr>
  </w:style>
  <w:style w:type="character" w:customStyle="1" w:styleId="Heading2Char">
    <w:name w:val="Heading 2 Char"/>
    <w:link w:val="Heading2"/>
    <w:rsid w:val="0002327D"/>
    <w:rPr>
      <w:rFonts w:ascii="Calibri" w:hAnsi="Calibri"/>
      <w:b/>
      <w:spacing w:val="6"/>
      <w:sz w:val="22"/>
      <w:lang w:val="en-GB" w:eastAsia="en-US"/>
    </w:rPr>
  </w:style>
  <w:style w:type="character" w:customStyle="1" w:styleId="CharChar24">
    <w:name w:val="Char Char24"/>
    <w:rsid w:val="00707B2F"/>
    <w:rPr>
      <w:rFonts w:ascii="Calibri" w:hAnsi="Calibri"/>
      <w:b/>
      <w:spacing w:val="6"/>
      <w:sz w:val="22"/>
      <w:lang w:val="en-GB" w:eastAsia="en-US"/>
    </w:rPr>
  </w:style>
  <w:style w:type="character" w:customStyle="1" w:styleId="CharChar23">
    <w:name w:val="Char Char23"/>
    <w:rsid w:val="004B7E12"/>
    <w:rPr>
      <w:rFonts w:ascii="Calibri" w:hAnsi="Calibri"/>
      <w:b/>
      <w:spacing w:val="6"/>
      <w:sz w:val="22"/>
      <w:lang w:val="en-GB" w:eastAsia="en-US"/>
    </w:rPr>
  </w:style>
  <w:style w:type="paragraph" w:styleId="ListParagraph">
    <w:name w:val="List Paragraph"/>
    <w:basedOn w:val="Normal"/>
    <w:qFormat/>
    <w:rsid w:val="00C01FCE"/>
    <w:pPr>
      <w:ind w:left="720"/>
      <w:contextualSpacing/>
    </w:pPr>
    <w:rPr>
      <w:rFonts w:ascii="Cambria" w:hAnsi="Cambria"/>
      <w:spacing w:val="0"/>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353">
      <w:bodyDiv w:val="1"/>
      <w:marLeft w:val="0"/>
      <w:marRight w:val="0"/>
      <w:marTop w:val="0"/>
      <w:marBottom w:val="0"/>
      <w:divBdr>
        <w:top w:val="none" w:sz="0" w:space="0" w:color="auto"/>
        <w:left w:val="none" w:sz="0" w:space="0" w:color="auto"/>
        <w:bottom w:val="none" w:sz="0" w:space="0" w:color="auto"/>
        <w:right w:val="none" w:sz="0" w:space="0" w:color="auto"/>
      </w:divBdr>
      <w:divsChild>
        <w:div w:id="230390219">
          <w:marLeft w:val="0"/>
          <w:marRight w:val="0"/>
          <w:marTop w:val="300"/>
          <w:marBottom w:val="0"/>
          <w:divBdr>
            <w:top w:val="none" w:sz="0" w:space="0" w:color="auto"/>
            <w:left w:val="none" w:sz="0" w:space="0" w:color="auto"/>
            <w:bottom w:val="none" w:sz="0" w:space="0" w:color="auto"/>
            <w:right w:val="none" w:sz="0" w:space="0" w:color="auto"/>
          </w:divBdr>
          <w:divsChild>
            <w:div w:id="291525668">
              <w:marLeft w:val="0"/>
              <w:marRight w:val="0"/>
              <w:marTop w:val="0"/>
              <w:marBottom w:val="0"/>
              <w:divBdr>
                <w:top w:val="none" w:sz="0" w:space="0" w:color="auto"/>
                <w:left w:val="none" w:sz="0" w:space="0" w:color="auto"/>
                <w:bottom w:val="none" w:sz="0" w:space="0" w:color="auto"/>
                <w:right w:val="none" w:sz="0" w:space="0" w:color="auto"/>
              </w:divBdr>
              <w:divsChild>
                <w:div w:id="1102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263841">
      <w:bodyDiv w:val="1"/>
      <w:marLeft w:val="0"/>
      <w:marRight w:val="0"/>
      <w:marTop w:val="0"/>
      <w:marBottom w:val="0"/>
      <w:divBdr>
        <w:top w:val="none" w:sz="0" w:space="0" w:color="auto"/>
        <w:left w:val="none" w:sz="0" w:space="0" w:color="auto"/>
        <w:bottom w:val="none" w:sz="0" w:space="0" w:color="auto"/>
        <w:right w:val="none" w:sz="0" w:space="0" w:color="auto"/>
      </w:divBdr>
      <w:divsChild>
        <w:div w:id="1867061357">
          <w:marLeft w:val="0"/>
          <w:marRight w:val="0"/>
          <w:marTop w:val="400"/>
          <w:marBottom w:val="0"/>
          <w:divBdr>
            <w:top w:val="none" w:sz="0" w:space="0" w:color="auto"/>
            <w:left w:val="none" w:sz="0" w:space="0" w:color="auto"/>
            <w:bottom w:val="none" w:sz="0" w:space="0" w:color="auto"/>
            <w:right w:val="none" w:sz="0" w:space="0" w:color="auto"/>
          </w:divBdr>
          <w:divsChild>
            <w:div w:id="1122923988">
              <w:marLeft w:val="0"/>
              <w:marRight w:val="0"/>
              <w:marTop w:val="0"/>
              <w:marBottom w:val="0"/>
              <w:divBdr>
                <w:top w:val="none" w:sz="0" w:space="0" w:color="auto"/>
                <w:left w:val="none" w:sz="0" w:space="0" w:color="auto"/>
                <w:bottom w:val="none" w:sz="0" w:space="0" w:color="auto"/>
                <w:right w:val="none" w:sz="0" w:space="0" w:color="auto"/>
              </w:divBdr>
              <w:divsChild>
                <w:div w:id="12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29866">
      <w:bodyDiv w:val="1"/>
      <w:marLeft w:val="0"/>
      <w:marRight w:val="0"/>
      <w:marTop w:val="0"/>
      <w:marBottom w:val="0"/>
      <w:divBdr>
        <w:top w:val="none" w:sz="0" w:space="0" w:color="auto"/>
        <w:left w:val="none" w:sz="0" w:space="0" w:color="auto"/>
        <w:bottom w:val="none" w:sz="0" w:space="0" w:color="auto"/>
        <w:right w:val="none" w:sz="0" w:space="0" w:color="auto"/>
      </w:divBdr>
      <w:divsChild>
        <w:div w:id="609314354">
          <w:marLeft w:val="0"/>
          <w:marRight w:val="0"/>
          <w:marTop w:val="0"/>
          <w:marBottom w:val="0"/>
          <w:divBdr>
            <w:top w:val="none" w:sz="0" w:space="0" w:color="auto"/>
            <w:left w:val="none" w:sz="0" w:space="0" w:color="auto"/>
            <w:bottom w:val="none" w:sz="0" w:space="0" w:color="auto"/>
            <w:right w:val="none" w:sz="0" w:space="0" w:color="auto"/>
          </w:divBdr>
          <w:divsChild>
            <w:div w:id="1009914168">
              <w:marLeft w:val="0"/>
              <w:marRight w:val="0"/>
              <w:marTop w:val="0"/>
              <w:marBottom w:val="0"/>
              <w:divBdr>
                <w:top w:val="none" w:sz="0" w:space="0" w:color="auto"/>
                <w:left w:val="none" w:sz="0" w:space="0" w:color="auto"/>
                <w:bottom w:val="none" w:sz="0" w:space="0" w:color="auto"/>
                <w:right w:val="none" w:sz="0" w:space="0" w:color="auto"/>
              </w:divBdr>
              <w:divsChild>
                <w:div w:id="1783963321">
                  <w:marLeft w:val="0"/>
                  <w:marRight w:val="0"/>
                  <w:marTop w:val="0"/>
                  <w:marBottom w:val="0"/>
                  <w:divBdr>
                    <w:top w:val="none" w:sz="0" w:space="0" w:color="auto"/>
                    <w:left w:val="none" w:sz="0" w:space="0" w:color="auto"/>
                    <w:bottom w:val="none" w:sz="0" w:space="0" w:color="auto"/>
                    <w:right w:val="none" w:sz="0" w:space="0" w:color="auto"/>
                  </w:divBdr>
                  <w:divsChild>
                    <w:div w:id="1515219521">
                      <w:marLeft w:val="0"/>
                      <w:marRight w:val="0"/>
                      <w:marTop w:val="0"/>
                      <w:marBottom w:val="0"/>
                      <w:divBdr>
                        <w:top w:val="none" w:sz="0" w:space="0" w:color="auto"/>
                        <w:left w:val="none" w:sz="0" w:space="0" w:color="auto"/>
                        <w:bottom w:val="none" w:sz="0" w:space="0" w:color="auto"/>
                        <w:right w:val="none" w:sz="0" w:space="0" w:color="auto"/>
                      </w:divBdr>
                      <w:divsChild>
                        <w:div w:id="581450655">
                          <w:marLeft w:val="0"/>
                          <w:marRight w:val="0"/>
                          <w:marTop w:val="0"/>
                          <w:marBottom w:val="0"/>
                          <w:divBdr>
                            <w:top w:val="none" w:sz="0" w:space="0" w:color="auto"/>
                            <w:left w:val="none" w:sz="0" w:space="0" w:color="auto"/>
                            <w:bottom w:val="none" w:sz="0" w:space="0" w:color="auto"/>
                            <w:right w:val="none" w:sz="0" w:space="0" w:color="auto"/>
                          </w:divBdr>
                          <w:divsChild>
                            <w:div w:id="416636652">
                              <w:marLeft w:val="-390"/>
                              <w:marRight w:val="-390"/>
                              <w:marTop w:val="0"/>
                              <w:marBottom w:val="360"/>
                              <w:divBdr>
                                <w:top w:val="none" w:sz="0" w:space="0" w:color="auto"/>
                                <w:left w:val="none" w:sz="0" w:space="0" w:color="auto"/>
                                <w:bottom w:val="single" w:sz="2" w:space="18" w:color="E9EFF3"/>
                                <w:right w:val="none" w:sz="0" w:space="0" w:color="auto"/>
                              </w:divBdr>
                              <w:divsChild>
                                <w:div w:id="141328390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8938">
      <w:bodyDiv w:val="1"/>
      <w:marLeft w:val="0"/>
      <w:marRight w:val="0"/>
      <w:marTop w:val="0"/>
      <w:marBottom w:val="0"/>
      <w:divBdr>
        <w:top w:val="none" w:sz="0" w:space="0" w:color="auto"/>
        <w:left w:val="none" w:sz="0" w:space="0" w:color="auto"/>
        <w:bottom w:val="none" w:sz="0" w:space="0" w:color="auto"/>
        <w:right w:val="none" w:sz="0" w:space="0" w:color="auto"/>
      </w:divBdr>
      <w:divsChild>
        <w:div w:id="258805066">
          <w:marLeft w:val="0"/>
          <w:marRight w:val="0"/>
          <w:marTop w:val="0"/>
          <w:marBottom w:val="0"/>
          <w:divBdr>
            <w:top w:val="none" w:sz="0" w:space="0" w:color="auto"/>
            <w:left w:val="none" w:sz="0" w:space="0" w:color="auto"/>
            <w:bottom w:val="none" w:sz="0" w:space="0" w:color="auto"/>
            <w:right w:val="none" w:sz="0" w:space="0" w:color="auto"/>
          </w:divBdr>
          <w:divsChild>
            <w:div w:id="1072510383">
              <w:marLeft w:val="0"/>
              <w:marRight w:val="0"/>
              <w:marTop w:val="0"/>
              <w:marBottom w:val="0"/>
              <w:divBdr>
                <w:top w:val="none" w:sz="0" w:space="0" w:color="auto"/>
                <w:left w:val="none" w:sz="0" w:space="0" w:color="auto"/>
                <w:bottom w:val="none" w:sz="0" w:space="0" w:color="auto"/>
                <w:right w:val="none" w:sz="0" w:space="0" w:color="auto"/>
              </w:divBdr>
            </w:div>
            <w:div w:id="1500922152">
              <w:marLeft w:val="0"/>
              <w:marRight w:val="0"/>
              <w:marTop w:val="0"/>
              <w:marBottom w:val="0"/>
              <w:divBdr>
                <w:top w:val="none" w:sz="0" w:space="0" w:color="auto"/>
                <w:left w:val="none" w:sz="0" w:space="0" w:color="auto"/>
                <w:bottom w:val="none" w:sz="0" w:space="0" w:color="auto"/>
                <w:right w:val="none" w:sz="0" w:space="0" w:color="auto"/>
              </w:divBdr>
            </w:div>
          </w:divsChild>
        </w:div>
        <w:div w:id="335157604">
          <w:marLeft w:val="0"/>
          <w:marRight w:val="0"/>
          <w:marTop w:val="0"/>
          <w:marBottom w:val="0"/>
          <w:divBdr>
            <w:top w:val="none" w:sz="0" w:space="0" w:color="auto"/>
            <w:left w:val="none" w:sz="0" w:space="0" w:color="auto"/>
            <w:bottom w:val="none" w:sz="0" w:space="0" w:color="auto"/>
            <w:right w:val="none" w:sz="0" w:space="0" w:color="auto"/>
          </w:divBdr>
          <w:divsChild>
            <w:div w:id="1404332273">
              <w:marLeft w:val="0"/>
              <w:marRight w:val="0"/>
              <w:marTop w:val="0"/>
              <w:marBottom w:val="0"/>
              <w:divBdr>
                <w:top w:val="none" w:sz="0" w:space="0" w:color="auto"/>
                <w:left w:val="none" w:sz="0" w:space="0" w:color="auto"/>
                <w:bottom w:val="none" w:sz="0" w:space="0" w:color="auto"/>
                <w:right w:val="none" w:sz="0" w:space="0" w:color="auto"/>
              </w:divBdr>
            </w:div>
            <w:div w:id="1645349420">
              <w:marLeft w:val="0"/>
              <w:marRight w:val="0"/>
              <w:marTop w:val="0"/>
              <w:marBottom w:val="0"/>
              <w:divBdr>
                <w:top w:val="none" w:sz="0" w:space="0" w:color="auto"/>
                <w:left w:val="none" w:sz="0" w:space="0" w:color="auto"/>
                <w:bottom w:val="none" w:sz="0" w:space="0" w:color="auto"/>
                <w:right w:val="none" w:sz="0" w:space="0" w:color="auto"/>
              </w:divBdr>
            </w:div>
          </w:divsChild>
        </w:div>
        <w:div w:id="365450791">
          <w:marLeft w:val="0"/>
          <w:marRight w:val="0"/>
          <w:marTop w:val="0"/>
          <w:marBottom w:val="0"/>
          <w:divBdr>
            <w:top w:val="none" w:sz="0" w:space="0" w:color="auto"/>
            <w:left w:val="none" w:sz="0" w:space="0" w:color="auto"/>
            <w:bottom w:val="none" w:sz="0" w:space="0" w:color="auto"/>
            <w:right w:val="none" w:sz="0" w:space="0" w:color="auto"/>
          </w:divBdr>
          <w:divsChild>
            <w:div w:id="390079107">
              <w:marLeft w:val="0"/>
              <w:marRight w:val="0"/>
              <w:marTop w:val="0"/>
              <w:marBottom w:val="0"/>
              <w:divBdr>
                <w:top w:val="none" w:sz="0" w:space="0" w:color="auto"/>
                <w:left w:val="none" w:sz="0" w:space="0" w:color="auto"/>
                <w:bottom w:val="none" w:sz="0" w:space="0" w:color="auto"/>
                <w:right w:val="none" w:sz="0" w:space="0" w:color="auto"/>
              </w:divBdr>
            </w:div>
            <w:div w:id="1504708129">
              <w:marLeft w:val="0"/>
              <w:marRight w:val="0"/>
              <w:marTop w:val="0"/>
              <w:marBottom w:val="0"/>
              <w:divBdr>
                <w:top w:val="none" w:sz="0" w:space="0" w:color="auto"/>
                <w:left w:val="none" w:sz="0" w:space="0" w:color="auto"/>
                <w:bottom w:val="none" w:sz="0" w:space="0" w:color="auto"/>
                <w:right w:val="none" w:sz="0" w:space="0" w:color="auto"/>
              </w:divBdr>
            </w:div>
          </w:divsChild>
        </w:div>
        <w:div w:id="390618041">
          <w:marLeft w:val="0"/>
          <w:marRight w:val="0"/>
          <w:marTop w:val="0"/>
          <w:marBottom w:val="0"/>
          <w:divBdr>
            <w:top w:val="none" w:sz="0" w:space="0" w:color="auto"/>
            <w:left w:val="none" w:sz="0" w:space="0" w:color="auto"/>
            <w:bottom w:val="none" w:sz="0" w:space="0" w:color="auto"/>
            <w:right w:val="none" w:sz="0" w:space="0" w:color="auto"/>
          </w:divBdr>
          <w:divsChild>
            <w:div w:id="1540317393">
              <w:marLeft w:val="0"/>
              <w:marRight w:val="0"/>
              <w:marTop w:val="0"/>
              <w:marBottom w:val="0"/>
              <w:divBdr>
                <w:top w:val="none" w:sz="0" w:space="0" w:color="auto"/>
                <w:left w:val="none" w:sz="0" w:space="0" w:color="auto"/>
                <w:bottom w:val="none" w:sz="0" w:space="0" w:color="auto"/>
                <w:right w:val="none" w:sz="0" w:space="0" w:color="auto"/>
              </w:divBdr>
            </w:div>
            <w:div w:id="1713117116">
              <w:marLeft w:val="0"/>
              <w:marRight w:val="0"/>
              <w:marTop w:val="0"/>
              <w:marBottom w:val="0"/>
              <w:divBdr>
                <w:top w:val="none" w:sz="0" w:space="0" w:color="auto"/>
                <w:left w:val="none" w:sz="0" w:space="0" w:color="auto"/>
                <w:bottom w:val="none" w:sz="0" w:space="0" w:color="auto"/>
                <w:right w:val="none" w:sz="0" w:space="0" w:color="auto"/>
              </w:divBdr>
            </w:div>
          </w:divsChild>
        </w:div>
        <w:div w:id="449395038">
          <w:marLeft w:val="0"/>
          <w:marRight w:val="0"/>
          <w:marTop w:val="0"/>
          <w:marBottom w:val="0"/>
          <w:divBdr>
            <w:top w:val="none" w:sz="0" w:space="0" w:color="auto"/>
            <w:left w:val="none" w:sz="0" w:space="0" w:color="auto"/>
            <w:bottom w:val="none" w:sz="0" w:space="0" w:color="auto"/>
            <w:right w:val="none" w:sz="0" w:space="0" w:color="auto"/>
          </w:divBdr>
          <w:divsChild>
            <w:div w:id="1221482682">
              <w:marLeft w:val="0"/>
              <w:marRight w:val="0"/>
              <w:marTop w:val="0"/>
              <w:marBottom w:val="0"/>
              <w:divBdr>
                <w:top w:val="none" w:sz="0" w:space="0" w:color="auto"/>
                <w:left w:val="none" w:sz="0" w:space="0" w:color="auto"/>
                <w:bottom w:val="none" w:sz="0" w:space="0" w:color="auto"/>
                <w:right w:val="none" w:sz="0" w:space="0" w:color="auto"/>
              </w:divBdr>
            </w:div>
            <w:div w:id="1776317812">
              <w:marLeft w:val="0"/>
              <w:marRight w:val="0"/>
              <w:marTop w:val="0"/>
              <w:marBottom w:val="0"/>
              <w:divBdr>
                <w:top w:val="none" w:sz="0" w:space="0" w:color="auto"/>
                <w:left w:val="none" w:sz="0" w:space="0" w:color="auto"/>
                <w:bottom w:val="none" w:sz="0" w:space="0" w:color="auto"/>
                <w:right w:val="none" w:sz="0" w:space="0" w:color="auto"/>
              </w:divBdr>
            </w:div>
          </w:divsChild>
        </w:div>
        <w:div w:id="509026225">
          <w:marLeft w:val="0"/>
          <w:marRight w:val="0"/>
          <w:marTop w:val="0"/>
          <w:marBottom w:val="0"/>
          <w:divBdr>
            <w:top w:val="none" w:sz="0" w:space="0" w:color="auto"/>
            <w:left w:val="none" w:sz="0" w:space="0" w:color="auto"/>
            <w:bottom w:val="none" w:sz="0" w:space="0" w:color="auto"/>
            <w:right w:val="none" w:sz="0" w:space="0" w:color="auto"/>
          </w:divBdr>
          <w:divsChild>
            <w:div w:id="1944918075">
              <w:marLeft w:val="0"/>
              <w:marRight w:val="0"/>
              <w:marTop w:val="0"/>
              <w:marBottom w:val="0"/>
              <w:divBdr>
                <w:top w:val="none" w:sz="0" w:space="0" w:color="auto"/>
                <w:left w:val="none" w:sz="0" w:space="0" w:color="auto"/>
                <w:bottom w:val="none" w:sz="0" w:space="0" w:color="auto"/>
                <w:right w:val="none" w:sz="0" w:space="0" w:color="auto"/>
              </w:divBdr>
            </w:div>
          </w:divsChild>
        </w:div>
        <w:div w:id="850414629">
          <w:marLeft w:val="0"/>
          <w:marRight w:val="0"/>
          <w:marTop w:val="0"/>
          <w:marBottom w:val="0"/>
          <w:divBdr>
            <w:top w:val="none" w:sz="0" w:space="0" w:color="auto"/>
            <w:left w:val="none" w:sz="0" w:space="0" w:color="auto"/>
            <w:bottom w:val="none" w:sz="0" w:space="0" w:color="auto"/>
            <w:right w:val="none" w:sz="0" w:space="0" w:color="auto"/>
          </w:divBdr>
          <w:divsChild>
            <w:div w:id="827087704">
              <w:marLeft w:val="0"/>
              <w:marRight w:val="0"/>
              <w:marTop w:val="0"/>
              <w:marBottom w:val="0"/>
              <w:divBdr>
                <w:top w:val="none" w:sz="0" w:space="0" w:color="auto"/>
                <w:left w:val="none" w:sz="0" w:space="0" w:color="auto"/>
                <w:bottom w:val="none" w:sz="0" w:space="0" w:color="auto"/>
                <w:right w:val="none" w:sz="0" w:space="0" w:color="auto"/>
              </w:divBdr>
            </w:div>
            <w:div w:id="1438133753">
              <w:marLeft w:val="0"/>
              <w:marRight w:val="0"/>
              <w:marTop w:val="0"/>
              <w:marBottom w:val="0"/>
              <w:divBdr>
                <w:top w:val="none" w:sz="0" w:space="0" w:color="auto"/>
                <w:left w:val="none" w:sz="0" w:space="0" w:color="auto"/>
                <w:bottom w:val="none" w:sz="0" w:space="0" w:color="auto"/>
                <w:right w:val="none" w:sz="0" w:space="0" w:color="auto"/>
              </w:divBdr>
            </w:div>
          </w:divsChild>
        </w:div>
        <w:div w:id="864944196">
          <w:marLeft w:val="0"/>
          <w:marRight w:val="0"/>
          <w:marTop w:val="0"/>
          <w:marBottom w:val="0"/>
          <w:divBdr>
            <w:top w:val="none" w:sz="0" w:space="0" w:color="auto"/>
            <w:left w:val="none" w:sz="0" w:space="0" w:color="auto"/>
            <w:bottom w:val="none" w:sz="0" w:space="0" w:color="auto"/>
            <w:right w:val="none" w:sz="0" w:space="0" w:color="auto"/>
          </w:divBdr>
          <w:divsChild>
            <w:div w:id="301154753">
              <w:marLeft w:val="0"/>
              <w:marRight w:val="0"/>
              <w:marTop w:val="0"/>
              <w:marBottom w:val="0"/>
              <w:divBdr>
                <w:top w:val="none" w:sz="0" w:space="0" w:color="auto"/>
                <w:left w:val="none" w:sz="0" w:space="0" w:color="auto"/>
                <w:bottom w:val="none" w:sz="0" w:space="0" w:color="auto"/>
                <w:right w:val="none" w:sz="0" w:space="0" w:color="auto"/>
              </w:divBdr>
            </w:div>
            <w:div w:id="1036200700">
              <w:marLeft w:val="0"/>
              <w:marRight w:val="0"/>
              <w:marTop w:val="0"/>
              <w:marBottom w:val="0"/>
              <w:divBdr>
                <w:top w:val="none" w:sz="0" w:space="0" w:color="auto"/>
                <w:left w:val="none" w:sz="0" w:space="0" w:color="auto"/>
                <w:bottom w:val="none" w:sz="0" w:space="0" w:color="auto"/>
                <w:right w:val="none" w:sz="0" w:space="0" w:color="auto"/>
              </w:divBdr>
            </w:div>
          </w:divsChild>
        </w:div>
        <w:div w:id="1148664211">
          <w:marLeft w:val="0"/>
          <w:marRight w:val="0"/>
          <w:marTop w:val="0"/>
          <w:marBottom w:val="0"/>
          <w:divBdr>
            <w:top w:val="none" w:sz="0" w:space="0" w:color="auto"/>
            <w:left w:val="none" w:sz="0" w:space="0" w:color="auto"/>
            <w:bottom w:val="none" w:sz="0" w:space="0" w:color="auto"/>
            <w:right w:val="none" w:sz="0" w:space="0" w:color="auto"/>
          </w:divBdr>
          <w:divsChild>
            <w:div w:id="644822919">
              <w:marLeft w:val="0"/>
              <w:marRight w:val="0"/>
              <w:marTop w:val="0"/>
              <w:marBottom w:val="0"/>
              <w:divBdr>
                <w:top w:val="none" w:sz="0" w:space="0" w:color="auto"/>
                <w:left w:val="none" w:sz="0" w:space="0" w:color="auto"/>
                <w:bottom w:val="none" w:sz="0" w:space="0" w:color="auto"/>
                <w:right w:val="none" w:sz="0" w:space="0" w:color="auto"/>
              </w:divBdr>
            </w:div>
            <w:div w:id="1169252457">
              <w:marLeft w:val="0"/>
              <w:marRight w:val="0"/>
              <w:marTop w:val="0"/>
              <w:marBottom w:val="0"/>
              <w:divBdr>
                <w:top w:val="none" w:sz="0" w:space="0" w:color="auto"/>
                <w:left w:val="none" w:sz="0" w:space="0" w:color="auto"/>
                <w:bottom w:val="none" w:sz="0" w:space="0" w:color="auto"/>
                <w:right w:val="none" w:sz="0" w:space="0" w:color="auto"/>
              </w:divBdr>
            </w:div>
          </w:divsChild>
        </w:div>
        <w:div w:id="1190292068">
          <w:marLeft w:val="0"/>
          <w:marRight w:val="0"/>
          <w:marTop w:val="0"/>
          <w:marBottom w:val="0"/>
          <w:divBdr>
            <w:top w:val="none" w:sz="0" w:space="0" w:color="auto"/>
            <w:left w:val="none" w:sz="0" w:space="0" w:color="auto"/>
            <w:bottom w:val="none" w:sz="0" w:space="0" w:color="auto"/>
            <w:right w:val="none" w:sz="0" w:space="0" w:color="auto"/>
          </w:divBdr>
          <w:divsChild>
            <w:div w:id="1353799768">
              <w:marLeft w:val="0"/>
              <w:marRight w:val="0"/>
              <w:marTop w:val="0"/>
              <w:marBottom w:val="0"/>
              <w:divBdr>
                <w:top w:val="none" w:sz="0" w:space="0" w:color="auto"/>
                <w:left w:val="none" w:sz="0" w:space="0" w:color="auto"/>
                <w:bottom w:val="none" w:sz="0" w:space="0" w:color="auto"/>
                <w:right w:val="none" w:sz="0" w:space="0" w:color="auto"/>
              </w:divBdr>
            </w:div>
            <w:div w:id="1562902870">
              <w:marLeft w:val="0"/>
              <w:marRight w:val="0"/>
              <w:marTop w:val="0"/>
              <w:marBottom w:val="0"/>
              <w:divBdr>
                <w:top w:val="none" w:sz="0" w:space="0" w:color="auto"/>
                <w:left w:val="none" w:sz="0" w:space="0" w:color="auto"/>
                <w:bottom w:val="none" w:sz="0" w:space="0" w:color="auto"/>
                <w:right w:val="none" w:sz="0" w:space="0" w:color="auto"/>
              </w:divBdr>
            </w:div>
          </w:divsChild>
        </w:div>
        <w:div w:id="1503424724">
          <w:marLeft w:val="0"/>
          <w:marRight w:val="0"/>
          <w:marTop w:val="0"/>
          <w:marBottom w:val="0"/>
          <w:divBdr>
            <w:top w:val="none" w:sz="0" w:space="0" w:color="auto"/>
            <w:left w:val="none" w:sz="0" w:space="0" w:color="auto"/>
            <w:bottom w:val="none" w:sz="0" w:space="0" w:color="auto"/>
            <w:right w:val="none" w:sz="0" w:space="0" w:color="auto"/>
          </w:divBdr>
          <w:divsChild>
            <w:div w:id="318509716">
              <w:marLeft w:val="0"/>
              <w:marRight w:val="0"/>
              <w:marTop w:val="0"/>
              <w:marBottom w:val="0"/>
              <w:divBdr>
                <w:top w:val="none" w:sz="0" w:space="0" w:color="auto"/>
                <w:left w:val="none" w:sz="0" w:space="0" w:color="auto"/>
                <w:bottom w:val="none" w:sz="0" w:space="0" w:color="auto"/>
                <w:right w:val="none" w:sz="0" w:space="0" w:color="auto"/>
              </w:divBdr>
            </w:div>
            <w:div w:id="935552079">
              <w:marLeft w:val="0"/>
              <w:marRight w:val="0"/>
              <w:marTop w:val="0"/>
              <w:marBottom w:val="0"/>
              <w:divBdr>
                <w:top w:val="none" w:sz="0" w:space="0" w:color="auto"/>
                <w:left w:val="none" w:sz="0" w:space="0" w:color="auto"/>
                <w:bottom w:val="none" w:sz="0" w:space="0" w:color="auto"/>
                <w:right w:val="none" w:sz="0" w:space="0" w:color="auto"/>
              </w:divBdr>
            </w:div>
          </w:divsChild>
        </w:div>
        <w:div w:id="1510750255">
          <w:marLeft w:val="0"/>
          <w:marRight w:val="0"/>
          <w:marTop w:val="0"/>
          <w:marBottom w:val="0"/>
          <w:divBdr>
            <w:top w:val="none" w:sz="0" w:space="0" w:color="auto"/>
            <w:left w:val="none" w:sz="0" w:space="0" w:color="auto"/>
            <w:bottom w:val="none" w:sz="0" w:space="0" w:color="auto"/>
            <w:right w:val="none" w:sz="0" w:space="0" w:color="auto"/>
          </w:divBdr>
          <w:divsChild>
            <w:div w:id="590503528">
              <w:marLeft w:val="0"/>
              <w:marRight w:val="0"/>
              <w:marTop w:val="0"/>
              <w:marBottom w:val="0"/>
              <w:divBdr>
                <w:top w:val="none" w:sz="0" w:space="0" w:color="auto"/>
                <w:left w:val="none" w:sz="0" w:space="0" w:color="auto"/>
                <w:bottom w:val="none" w:sz="0" w:space="0" w:color="auto"/>
                <w:right w:val="none" w:sz="0" w:space="0" w:color="auto"/>
              </w:divBdr>
            </w:div>
            <w:div w:id="1496342135">
              <w:marLeft w:val="0"/>
              <w:marRight w:val="0"/>
              <w:marTop w:val="0"/>
              <w:marBottom w:val="0"/>
              <w:divBdr>
                <w:top w:val="none" w:sz="0" w:space="0" w:color="auto"/>
                <w:left w:val="none" w:sz="0" w:space="0" w:color="auto"/>
                <w:bottom w:val="none" w:sz="0" w:space="0" w:color="auto"/>
                <w:right w:val="none" w:sz="0" w:space="0" w:color="auto"/>
              </w:divBdr>
            </w:div>
          </w:divsChild>
        </w:div>
        <w:div w:id="1607344537">
          <w:marLeft w:val="0"/>
          <w:marRight w:val="0"/>
          <w:marTop w:val="0"/>
          <w:marBottom w:val="0"/>
          <w:divBdr>
            <w:top w:val="none" w:sz="0" w:space="0" w:color="auto"/>
            <w:left w:val="none" w:sz="0" w:space="0" w:color="auto"/>
            <w:bottom w:val="none" w:sz="0" w:space="0" w:color="auto"/>
            <w:right w:val="none" w:sz="0" w:space="0" w:color="auto"/>
          </w:divBdr>
          <w:divsChild>
            <w:div w:id="782114704">
              <w:marLeft w:val="0"/>
              <w:marRight w:val="0"/>
              <w:marTop w:val="0"/>
              <w:marBottom w:val="0"/>
              <w:divBdr>
                <w:top w:val="none" w:sz="0" w:space="0" w:color="auto"/>
                <w:left w:val="none" w:sz="0" w:space="0" w:color="auto"/>
                <w:bottom w:val="none" w:sz="0" w:space="0" w:color="auto"/>
                <w:right w:val="none" w:sz="0" w:space="0" w:color="auto"/>
              </w:divBdr>
            </w:div>
            <w:div w:id="1790591590">
              <w:marLeft w:val="0"/>
              <w:marRight w:val="0"/>
              <w:marTop w:val="0"/>
              <w:marBottom w:val="0"/>
              <w:divBdr>
                <w:top w:val="none" w:sz="0" w:space="0" w:color="auto"/>
                <w:left w:val="none" w:sz="0" w:space="0" w:color="auto"/>
                <w:bottom w:val="none" w:sz="0" w:space="0" w:color="auto"/>
                <w:right w:val="none" w:sz="0" w:space="0" w:color="auto"/>
              </w:divBdr>
            </w:div>
          </w:divsChild>
        </w:div>
        <w:div w:id="1696729616">
          <w:marLeft w:val="0"/>
          <w:marRight w:val="0"/>
          <w:marTop w:val="0"/>
          <w:marBottom w:val="0"/>
          <w:divBdr>
            <w:top w:val="none" w:sz="0" w:space="0" w:color="auto"/>
            <w:left w:val="none" w:sz="0" w:space="0" w:color="auto"/>
            <w:bottom w:val="none" w:sz="0" w:space="0" w:color="auto"/>
            <w:right w:val="none" w:sz="0" w:space="0" w:color="auto"/>
          </w:divBdr>
          <w:divsChild>
            <w:div w:id="193085006">
              <w:marLeft w:val="0"/>
              <w:marRight w:val="0"/>
              <w:marTop w:val="0"/>
              <w:marBottom w:val="0"/>
              <w:divBdr>
                <w:top w:val="none" w:sz="0" w:space="0" w:color="auto"/>
                <w:left w:val="none" w:sz="0" w:space="0" w:color="auto"/>
                <w:bottom w:val="none" w:sz="0" w:space="0" w:color="auto"/>
                <w:right w:val="none" w:sz="0" w:space="0" w:color="auto"/>
              </w:divBdr>
            </w:div>
            <w:div w:id="1120883804">
              <w:marLeft w:val="0"/>
              <w:marRight w:val="0"/>
              <w:marTop w:val="0"/>
              <w:marBottom w:val="0"/>
              <w:divBdr>
                <w:top w:val="none" w:sz="0" w:space="0" w:color="auto"/>
                <w:left w:val="none" w:sz="0" w:space="0" w:color="auto"/>
                <w:bottom w:val="none" w:sz="0" w:space="0" w:color="auto"/>
                <w:right w:val="none" w:sz="0" w:space="0" w:color="auto"/>
              </w:divBdr>
            </w:div>
          </w:divsChild>
        </w:div>
        <w:div w:id="1965768861">
          <w:marLeft w:val="0"/>
          <w:marRight w:val="0"/>
          <w:marTop w:val="0"/>
          <w:marBottom w:val="0"/>
          <w:divBdr>
            <w:top w:val="none" w:sz="0" w:space="0" w:color="auto"/>
            <w:left w:val="none" w:sz="0" w:space="0" w:color="auto"/>
            <w:bottom w:val="none" w:sz="0" w:space="0" w:color="auto"/>
            <w:right w:val="none" w:sz="0" w:space="0" w:color="auto"/>
          </w:divBdr>
          <w:divsChild>
            <w:div w:id="379667544">
              <w:marLeft w:val="0"/>
              <w:marRight w:val="0"/>
              <w:marTop w:val="0"/>
              <w:marBottom w:val="0"/>
              <w:divBdr>
                <w:top w:val="none" w:sz="0" w:space="0" w:color="auto"/>
                <w:left w:val="none" w:sz="0" w:space="0" w:color="auto"/>
                <w:bottom w:val="none" w:sz="0" w:space="0" w:color="auto"/>
                <w:right w:val="none" w:sz="0" w:space="0" w:color="auto"/>
              </w:divBdr>
            </w:div>
            <w:div w:id="517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807">
      <w:bodyDiv w:val="1"/>
      <w:marLeft w:val="0"/>
      <w:marRight w:val="0"/>
      <w:marTop w:val="0"/>
      <w:marBottom w:val="0"/>
      <w:divBdr>
        <w:top w:val="none" w:sz="0" w:space="0" w:color="auto"/>
        <w:left w:val="none" w:sz="0" w:space="0" w:color="auto"/>
        <w:bottom w:val="none" w:sz="0" w:space="0" w:color="auto"/>
        <w:right w:val="none" w:sz="0" w:space="0" w:color="auto"/>
      </w:divBdr>
      <w:divsChild>
        <w:div w:id="1451238602">
          <w:marLeft w:val="0"/>
          <w:marRight w:val="0"/>
          <w:marTop w:val="0"/>
          <w:marBottom w:val="0"/>
          <w:divBdr>
            <w:top w:val="none" w:sz="0" w:space="0" w:color="auto"/>
            <w:left w:val="none" w:sz="0" w:space="0" w:color="auto"/>
            <w:bottom w:val="none" w:sz="0" w:space="0" w:color="auto"/>
            <w:right w:val="none" w:sz="0" w:space="0" w:color="auto"/>
          </w:divBdr>
          <w:divsChild>
            <w:div w:id="299657552">
              <w:marLeft w:val="0"/>
              <w:marRight w:val="0"/>
              <w:marTop w:val="0"/>
              <w:marBottom w:val="0"/>
              <w:divBdr>
                <w:top w:val="none" w:sz="0" w:space="0" w:color="auto"/>
                <w:left w:val="none" w:sz="0" w:space="0" w:color="auto"/>
                <w:bottom w:val="none" w:sz="0" w:space="0" w:color="auto"/>
                <w:right w:val="none" w:sz="0" w:space="0" w:color="auto"/>
              </w:divBdr>
              <w:divsChild>
                <w:div w:id="1720744325">
                  <w:marLeft w:val="0"/>
                  <w:marRight w:val="0"/>
                  <w:marTop w:val="0"/>
                  <w:marBottom w:val="0"/>
                  <w:divBdr>
                    <w:top w:val="none" w:sz="0" w:space="0" w:color="auto"/>
                    <w:left w:val="none" w:sz="0" w:space="0" w:color="auto"/>
                    <w:bottom w:val="none" w:sz="0" w:space="0" w:color="auto"/>
                    <w:right w:val="none" w:sz="0" w:space="0" w:color="auto"/>
                  </w:divBdr>
                  <w:divsChild>
                    <w:div w:id="2143617390">
                      <w:marLeft w:val="0"/>
                      <w:marRight w:val="0"/>
                      <w:marTop w:val="0"/>
                      <w:marBottom w:val="0"/>
                      <w:divBdr>
                        <w:top w:val="none" w:sz="0" w:space="0" w:color="auto"/>
                        <w:left w:val="none" w:sz="0" w:space="0" w:color="auto"/>
                        <w:bottom w:val="none" w:sz="0" w:space="0" w:color="auto"/>
                        <w:right w:val="none" w:sz="0" w:space="0" w:color="auto"/>
                      </w:divBdr>
                      <w:divsChild>
                        <w:div w:id="1114599322">
                          <w:marLeft w:val="0"/>
                          <w:marRight w:val="0"/>
                          <w:marTop w:val="0"/>
                          <w:marBottom w:val="0"/>
                          <w:divBdr>
                            <w:top w:val="none" w:sz="0" w:space="0" w:color="auto"/>
                            <w:left w:val="none" w:sz="0" w:space="0" w:color="auto"/>
                            <w:bottom w:val="none" w:sz="0" w:space="0" w:color="auto"/>
                            <w:right w:val="none" w:sz="0" w:space="0" w:color="auto"/>
                          </w:divBdr>
                          <w:divsChild>
                            <w:div w:id="555819252">
                              <w:marLeft w:val="-390"/>
                              <w:marRight w:val="-390"/>
                              <w:marTop w:val="0"/>
                              <w:marBottom w:val="360"/>
                              <w:divBdr>
                                <w:top w:val="none" w:sz="0" w:space="0" w:color="auto"/>
                                <w:left w:val="none" w:sz="0" w:space="0" w:color="auto"/>
                                <w:bottom w:val="single" w:sz="2" w:space="18" w:color="E9EFF3"/>
                                <w:right w:val="none" w:sz="0" w:space="0" w:color="auto"/>
                              </w:divBdr>
                              <w:divsChild>
                                <w:div w:id="19021327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menshousing.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66FAF-1550-46E1-A58C-4747C26D5CBB}">
  <ds:schemaRefs>
    <ds:schemaRef ds:uri="http://schemas.microsoft.com/office/2006/metadata/properties"/>
    <ds:schemaRef ds:uri="http://schemas.microsoft.com/office/infopath/2007/PartnerControls"/>
    <ds:schemaRef ds:uri="a96395f8-9886-4737-b97b-2b0ae1b8c9ba"/>
    <ds:schemaRef ds:uri="cd0c9a8f-f6b4-4a3b-94df-3c17659d98a3"/>
  </ds:schemaRefs>
</ds:datastoreItem>
</file>

<file path=customXml/itemProps2.xml><?xml version="1.0" encoding="utf-8"?>
<ds:datastoreItem xmlns:ds="http://schemas.openxmlformats.org/officeDocument/2006/customXml" ds:itemID="{1EB59102-63A1-4ADB-AE4B-8ECCFBAD88A5}">
  <ds:schemaRefs>
    <ds:schemaRef ds:uri="http://schemas.microsoft.com/sharepoint/v3/contenttype/forms"/>
  </ds:schemaRefs>
</ds:datastoreItem>
</file>

<file path=customXml/itemProps3.xml><?xml version="1.0" encoding="utf-8"?>
<ds:datastoreItem xmlns:ds="http://schemas.openxmlformats.org/officeDocument/2006/customXml" ds:itemID="{522F8C74-033C-4FFF-BD63-BEFBDF3BBDD3}"/>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Child Safety Policy</vt:lpstr>
    </vt:vector>
  </TitlesOfParts>
  <Company>Toshiba</Company>
  <LinksUpToDate>false</LinksUpToDate>
  <CharactersWithSpaces>7884</CharactersWithSpaces>
  <SharedDoc>false</SharedDoc>
  <HLinks>
    <vt:vector size="6" baseType="variant">
      <vt:variant>
        <vt:i4>786497</vt:i4>
      </vt:variant>
      <vt:variant>
        <vt:i4>3</vt:i4>
      </vt:variant>
      <vt:variant>
        <vt:i4>0</vt:i4>
      </vt:variant>
      <vt:variant>
        <vt:i4>5</vt:i4>
      </vt:variant>
      <vt:variant>
        <vt:lpwstr>http://www.womenshousing.com.au/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Policy</dc:title>
  <dc:subject/>
  <dc:creator>Kayla Ta</dc:creator>
  <cp:keywords/>
  <dc:description/>
  <cp:lastModifiedBy>Laura Tucker</cp:lastModifiedBy>
  <cp:revision>3</cp:revision>
  <cp:lastPrinted>2016-05-10T07:06:00Z</cp:lastPrinted>
  <dcterms:created xsi:type="dcterms:W3CDTF">2023-08-30T06:27:00Z</dcterms:created>
  <dcterms:modified xsi:type="dcterms:W3CDTF">2025-11-05T02:17:00Z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0000000038A1BB1005E5101AA1BB08002B2A56C200006D737073742E646C6C00000000004E495441F9BFB80100AA0037D96E0000000043003A005C00550073006500720073005C006B006100720065006E005C0041007000700044006100740061005C004C006F00630061006C005C004D006900630072006F0073006F00660</vt:lpwstr>
  </property>
  <property fmtid="{D5CDD505-2E9C-101B-9397-08002B2CF9AE}" pid="4" name="_EmailStoreID1">
    <vt:lpwstr>074005C004F00750074006C006F006F006B005C004F00750074006C006F006F006B002E007000730074000000</vt:lpwstr>
  </property>
  <property fmtid="{D5CDD505-2E9C-101B-9397-08002B2CF9AE}" pid="5" name="MediaServiceImageTags">
    <vt:lpwstr/>
  </property>
  <property fmtid="{D5CDD505-2E9C-101B-9397-08002B2CF9AE}" pid="6" name="ContentTypeId">
    <vt:lpwstr>0x010100421C1E93270748499DB197B439E53E4D</vt:lpwstr>
  </property>
  <property fmtid="{D5CDD505-2E9C-101B-9397-08002B2CF9AE}" pid="7" name="MSIP_Label_0af6f0ca-ef67-45cd-b564-47d53e6b99ae_Enabled">
    <vt:lpwstr>true</vt:lpwstr>
  </property>
  <property fmtid="{D5CDD505-2E9C-101B-9397-08002B2CF9AE}" pid="8" name="MSIP_Label_0af6f0ca-ef67-45cd-b564-47d53e6b99ae_SetDate">
    <vt:lpwstr>2025-11-05T02:17:06Z</vt:lpwstr>
  </property>
  <property fmtid="{D5CDD505-2E9C-101B-9397-08002B2CF9AE}" pid="9" name="MSIP_Label_0af6f0ca-ef67-45cd-b564-47d53e6b99ae_Method">
    <vt:lpwstr>Standard</vt:lpwstr>
  </property>
  <property fmtid="{D5CDD505-2E9C-101B-9397-08002B2CF9AE}" pid="10" name="MSIP_Label_0af6f0ca-ef67-45cd-b564-47d53e6b99ae_Name">
    <vt:lpwstr>defa4170-0d19-0005-0004-bc88714345d2</vt:lpwstr>
  </property>
  <property fmtid="{D5CDD505-2E9C-101B-9397-08002B2CF9AE}" pid="11" name="MSIP_Label_0af6f0ca-ef67-45cd-b564-47d53e6b99ae_SiteId">
    <vt:lpwstr>be927898-fb2a-4dff-8479-16b44696e0b9</vt:lpwstr>
  </property>
  <property fmtid="{D5CDD505-2E9C-101B-9397-08002B2CF9AE}" pid="12" name="MSIP_Label_0af6f0ca-ef67-45cd-b564-47d53e6b99ae_ActionId">
    <vt:lpwstr>57e31f92-033a-41fb-8f8b-7a5ca39d5489</vt:lpwstr>
  </property>
  <property fmtid="{D5CDD505-2E9C-101B-9397-08002B2CF9AE}" pid="13" name="MSIP_Label_0af6f0ca-ef67-45cd-b564-47d53e6b99ae_ContentBits">
    <vt:lpwstr>0</vt:lpwstr>
  </property>
  <property fmtid="{D5CDD505-2E9C-101B-9397-08002B2CF9AE}" pid="14" name="MSIP_Label_0af6f0ca-ef67-45cd-b564-47d53e6b99ae_Tag">
    <vt:lpwstr>10, 3, 0, 1</vt:lpwstr>
  </property>
</Properties>
</file>