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0B75A" w14:textId="214EBF58" w:rsidR="00C61528" w:rsidRPr="00C61528" w:rsidRDefault="00A61364" w:rsidP="00C61528">
      <w:pPr>
        <w:tabs>
          <w:tab w:val="left" w:pos="1440"/>
        </w:tabs>
        <w:jc w:val="right"/>
        <w:rPr>
          <w:b/>
          <w:bCs/>
          <w:sz w:val="32"/>
          <w:szCs w:val="32"/>
        </w:rPr>
      </w:pPr>
      <w:r>
        <w:rPr>
          <w:b/>
          <w:bCs/>
          <w:sz w:val="32"/>
          <w:szCs w:val="32"/>
        </w:rPr>
        <w:t>Complaints and Appeals Policy</w:t>
      </w:r>
    </w:p>
    <w:p w14:paraId="6E46BDE7"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2B7713DF" w14:textId="77777777" w:rsidTr="00C61528">
        <w:tc>
          <w:tcPr>
            <w:tcW w:w="3888" w:type="dxa"/>
            <w:vMerge w:val="restart"/>
          </w:tcPr>
          <w:p w14:paraId="2AF02854" w14:textId="77777777" w:rsidR="00BD0F49" w:rsidRDefault="002817F5" w:rsidP="00961575">
            <w:pPr>
              <w:pStyle w:val="Normal2"/>
              <w:rPr>
                <w:rFonts w:eastAsia="Arial Unicode MS"/>
                <w:b/>
                <w:szCs w:val="22"/>
              </w:rPr>
            </w:pPr>
            <w:r>
              <w:rPr>
                <w:rFonts w:eastAsia="Arial Unicode MS"/>
                <w:b/>
                <w:szCs w:val="22"/>
              </w:rPr>
              <w:pict w14:anchorId="01DCD7C0">
                <v:shape id="_x0000_i1026" type="#_x0000_t75" style="width:174.75pt;height:60pt;mso-position-horizontal-relative:char;mso-position-vertical-relative:line">
                  <v:imagedata r:id="rId11" o:title=""/>
                </v:shape>
              </w:pict>
            </w:r>
          </w:p>
        </w:tc>
        <w:tc>
          <w:tcPr>
            <w:tcW w:w="1800" w:type="dxa"/>
          </w:tcPr>
          <w:p w14:paraId="5A47D716"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11134628" w14:textId="2A2F4DCB" w:rsidR="00BD0F49" w:rsidRPr="006D1AD1" w:rsidRDefault="00A61364" w:rsidP="00C61528">
            <w:pPr>
              <w:pStyle w:val="Normal2"/>
              <w:spacing w:before="0" w:after="0"/>
              <w:rPr>
                <w:rFonts w:eastAsia="Arial Unicode MS"/>
                <w:szCs w:val="22"/>
              </w:rPr>
            </w:pPr>
            <w:r>
              <w:rPr>
                <w:rFonts w:eastAsia="Arial Unicode MS"/>
                <w:szCs w:val="22"/>
              </w:rPr>
              <w:t>Kate Ogilvie</w:t>
            </w:r>
          </w:p>
        </w:tc>
      </w:tr>
      <w:tr w:rsidR="00BD0F49" w:rsidRPr="006D1AD1" w14:paraId="09EDF48F" w14:textId="77777777" w:rsidTr="00C61528">
        <w:tc>
          <w:tcPr>
            <w:tcW w:w="3888" w:type="dxa"/>
            <w:vMerge/>
          </w:tcPr>
          <w:p w14:paraId="1242135A" w14:textId="77777777" w:rsidR="00BD0F49" w:rsidRDefault="00BD0F49" w:rsidP="00961575">
            <w:pPr>
              <w:pStyle w:val="Normal2"/>
              <w:rPr>
                <w:rFonts w:eastAsia="Arial Unicode MS"/>
                <w:b/>
                <w:szCs w:val="22"/>
              </w:rPr>
            </w:pPr>
          </w:p>
        </w:tc>
        <w:tc>
          <w:tcPr>
            <w:tcW w:w="1800" w:type="dxa"/>
          </w:tcPr>
          <w:p w14:paraId="0BED2629"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23DDAACB" w14:textId="564764E9" w:rsidR="00BD0F49" w:rsidRDefault="00A61364" w:rsidP="00C61528">
            <w:pPr>
              <w:pStyle w:val="Normal2"/>
              <w:spacing w:before="0" w:after="0"/>
              <w:rPr>
                <w:rFonts w:eastAsia="Arial Unicode MS"/>
                <w:szCs w:val="22"/>
              </w:rPr>
            </w:pPr>
            <w:r>
              <w:rPr>
                <w:rFonts w:eastAsia="Arial Unicode MS"/>
                <w:szCs w:val="22"/>
              </w:rPr>
              <w:t>8</w:t>
            </w:r>
          </w:p>
        </w:tc>
      </w:tr>
      <w:tr w:rsidR="00BD0F49" w:rsidRPr="006D1AD1" w14:paraId="3AE02A6F" w14:textId="77777777" w:rsidTr="00C61528">
        <w:tc>
          <w:tcPr>
            <w:tcW w:w="3888" w:type="dxa"/>
            <w:vMerge/>
          </w:tcPr>
          <w:p w14:paraId="08CBB804" w14:textId="77777777" w:rsidR="00BD0F49" w:rsidRDefault="00BD0F49" w:rsidP="00961575">
            <w:pPr>
              <w:pStyle w:val="Normal2"/>
              <w:rPr>
                <w:rFonts w:eastAsia="Arial Unicode MS"/>
                <w:b/>
                <w:szCs w:val="22"/>
              </w:rPr>
            </w:pPr>
          </w:p>
        </w:tc>
        <w:tc>
          <w:tcPr>
            <w:tcW w:w="1800" w:type="dxa"/>
          </w:tcPr>
          <w:p w14:paraId="0A5F2F6C"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00AAFE08" w14:textId="7B89B3CA" w:rsidR="00BD0F49" w:rsidRPr="006D1AD1" w:rsidRDefault="00A61364" w:rsidP="00C61528">
            <w:pPr>
              <w:pStyle w:val="Normal2"/>
              <w:spacing w:before="0" w:after="0"/>
              <w:rPr>
                <w:rFonts w:eastAsia="Arial Unicode MS"/>
                <w:szCs w:val="22"/>
              </w:rPr>
            </w:pPr>
            <w:r>
              <w:rPr>
                <w:rFonts w:eastAsia="Arial Unicode MS"/>
                <w:szCs w:val="22"/>
              </w:rPr>
              <w:t>Operational Management Group</w:t>
            </w:r>
          </w:p>
        </w:tc>
      </w:tr>
      <w:tr w:rsidR="00BD0F49" w:rsidRPr="006D1AD1" w14:paraId="0C336263" w14:textId="77777777" w:rsidTr="00C61528">
        <w:tc>
          <w:tcPr>
            <w:tcW w:w="3888" w:type="dxa"/>
            <w:vMerge/>
          </w:tcPr>
          <w:p w14:paraId="44C8C0A3" w14:textId="77777777" w:rsidR="00BD0F49" w:rsidRDefault="00BD0F49" w:rsidP="008D6B2C">
            <w:pPr>
              <w:pStyle w:val="Normal2"/>
              <w:rPr>
                <w:rFonts w:eastAsia="Arial Unicode MS"/>
                <w:b/>
                <w:szCs w:val="22"/>
              </w:rPr>
            </w:pPr>
          </w:p>
        </w:tc>
        <w:tc>
          <w:tcPr>
            <w:tcW w:w="1800" w:type="dxa"/>
          </w:tcPr>
          <w:p w14:paraId="64930A20"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77F85074" w14:textId="5CF2611B" w:rsidR="00BD0F49" w:rsidRPr="006D1AD1" w:rsidRDefault="005F3A5D" w:rsidP="00C61528">
            <w:pPr>
              <w:pStyle w:val="Normal2"/>
              <w:spacing w:before="0" w:after="0"/>
              <w:rPr>
                <w:rFonts w:eastAsia="Arial Unicode MS"/>
                <w:szCs w:val="22"/>
              </w:rPr>
            </w:pPr>
            <w:r>
              <w:rPr>
                <w:rFonts w:eastAsia="Arial Unicode MS"/>
                <w:szCs w:val="22"/>
              </w:rPr>
              <w:t>2</w:t>
            </w:r>
            <w:r w:rsidR="00A61364">
              <w:rPr>
                <w:rFonts w:eastAsia="Arial Unicode MS"/>
                <w:szCs w:val="22"/>
              </w:rPr>
              <w:t xml:space="preserve"> </w:t>
            </w:r>
            <w:r w:rsidR="00EF735B">
              <w:rPr>
                <w:rFonts w:eastAsia="Arial Unicode MS"/>
                <w:szCs w:val="22"/>
              </w:rPr>
              <w:t>September</w:t>
            </w:r>
            <w:r w:rsidR="00A61364">
              <w:rPr>
                <w:rFonts w:eastAsia="Arial Unicode MS"/>
                <w:szCs w:val="22"/>
              </w:rPr>
              <w:t xml:space="preserve"> 2024</w:t>
            </w:r>
          </w:p>
        </w:tc>
      </w:tr>
      <w:tr w:rsidR="00BD0F49" w:rsidRPr="006D1AD1" w14:paraId="031B7F5B" w14:textId="77777777" w:rsidTr="00C61528">
        <w:tc>
          <w:tcPr>
            <w:tcW w:w="3888" w:type="dxa"/>
            <w:vMerge/>
          </w:tcPr>
          <w:p w14:paraId="2A522757" w14:textId="77777777" w:rsidR="00BD0F49" w:rsidRDefault="00BD0F49" w:rsidP="00961575">
            <w:pPr>
              <w:pStyle w:val="Normal2"/>
              <w:rPr>
                <w:rFonts w:eastAsia="Arial Unicode MS"/>
                <w:b/>
                <w:szCs w:val="22"/>
              </w:rPr>
            </w:pPr>
          </w:p>
        </w:tc>
        <w:tc>
          <w:tcPr>
            <w:tcW w:w="1800" w:type="dxa"/>
          </w:tcPr>
          <w:p w14:paraId="2CBBF100"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41194FE9" w14:textId="3D2C4C3C" w:rsidR="00BD0F49" w:rsidRPr="006D1AD1" w:rsidRDefault="005F3A5D" w:rsidP="00C61528">
            <w:pPr>
              <w:pStyle w:val="Normal2"/>
              <w:spacing w:before="0" w:after="0"/>
              <w:rPr>
                <w:rFonts w:eastAsia="Arial Unicode MS"/>
                <w:szCs w:val="22"/>
              </w:rPr>
            </w:pPr>
            <w:r>
              <w:rPr>
                <w:rFonts w:eastAsia="Arial Unicode MS"/>
                <w:szCs w:val="22"/>
              </w:rPr>
              <w:t>2</w:t>
            </w:r>
            <w:r w:rsidR="00A61364">
              <w:rPr>
                <w:rFonts w:eastAsia="Arial Unicode MS"/>
                <w:szCs w:val="22"/>
              </w:rPr>
              <w:t xml:space="preserve"> </w:t>
            </w:r>
            <w:r w:rsidR="00EF735B">
              <w:rPr>
                <w:rFonts w:eastAsia="Arial Unicode MS"/>
                <w:szCs w:val="22"/>
              </w:rPr>
              <w:t xml:space="preserve">September </w:t>
            </w:r>
            <w:r w:rsidR="00A61364">
              <w:rPr>
                <w:rFonts w:eastAsia="Arial Unicode MS"/>
                <w:szCs w:val="22"/>
              </w:rPr>
              <w:t>2026</w:t>
            </w:r>
          </w:p>
        </w:tc>
      </w:tr>
    </w:tbl>
    <w:p w14:paraId="50F17424" w14:textId="77777777" w:rsidR="00B355C7" w:rsidRDefault="00B355C7" w:rsidP="00B355C7">
      <w:pPr>
        <w:rPr>
          <w:lang w:val="en-US"/>
        </w:rPr>
      </w:pPr>
    </w:p>
    <w:p w14:paraId="5A0157C1" w14:textId="77777777" w:rsidR="00B355C7" w:rsidRDefault="00B355C7" w:rsidP="002B11CF">
      <w:bookmarkStart w:id="0" w:name="_Toc391906724"/>
    </w:p>
    <w:p w14:paraId="00906D52" w14:textId="77777777" w:rsidR="00C61528" w:rsidRDefault="00C61528" w:rsidP="002B11CF"/>
    <w:p w14:paraId="3FBE8CF9" w14:textId="2BCDEF46" w:rsidR="00B15481" w:rsidRPr="007A2276" w:rsidRDefault="00A61364" w:rsidP="00DF6855">
      <w:pPr>
        <w:pStyle w:val="Heading1"/>
      </w:pPr>
      <w:bookmarkStart w:id="1" w:name="bookmark2"/>
      <w:bookmarkEnd w:id="0"/>
      <w:bookmarkEnd w:id="1"/>
      <w:r>
        <w:t>Purpose</w:t>
      </w:r>
    </w:p>
    <w:p w14:paraId="3B1E1B06" w14:textId="20AA2887" w:rsidR="00AB497D" w:rsidRPr="00222405" w:rsidRDefault="00AB497D" w:rsidP="00222405">
      <w:pPr>
        <w:pStyle w:val="Normal2"/>
      </w:pPr>
      <w:r w:rsidRPr="00222405">
        <w:t xml:space="preserve">This policy guides renters and clients on WHL’s complaints and appeals framework and ensures compliance with relevant Performance Standards and best practice. </w:t>
      </w:r>
    </w:p>
    <w:p w14:paraId="77643449" w14:textId="77777777" w:rsidR="005622FD" w:rsidRPr="007A2276" w:rsidRDefault="005622FD" w:rsidP="00B15481">
      <w:pPr>
        <w:pStyle w:val="Normal2"/>
      </w:pPr>
    </w:p>
    <w:p w14:paraId="6D183DFF" w14:textId="4120A2C1" w:rsidR="00B15481" w:rsidRDefault="00B15481" w:rsidP="00DF6855">
      <w:pPr>
        <w:pStyle w:val="Heading1"/>
      </w:pPr>
      <w:bookmarkStart w:id="2" w:name="_Toc77765264"/>
      <w:bookmarkStart w:id="3" w:name="_Toc77765661"/>
      <w:r>
        <w:t>S</w:t>
      </w:r>
      <w:bookmarkEnd w:id="2"/>
      <w:bookmarkEnd w:id="3"/>
      <w:r w:rsidR="00A61364">
        <w:t>cope</w:t>
      </w:r>
    </w:p>
    <w:p w14:paraId="3B44D04B" w14:textId="50CEAD2F" w:rsidR="00BA706D" w:rsidRPr="0026229A" w:rsidRDefault="00BA706D" w:rsidP="0026229A">
      <w:pPr>
        <w:pStyle w:val="Normal2"/>
        <w:spacing w:before="0" w:after="0"/>
      </w:pPr>
      <w:r w:rsidRPr="0026229A">
        <w:t>This policy applies to complaints and appeals made to WHL by:</w:t>
      </w:r>
    </w:p>
    <w:p w14:paraId="59F7A715" w14:textId="77777777" w:rsidR="00BA706D" w:rsidRPr="00BA706D" w:rsidRDefault="00BA706D" w:rsidP="0026229A">
      <w:pPr>
        <w:pStyle w:val="Bulleted"/>
        <w:spacing w:before="0" w:after="0"/>
        <w:rPr>
          <w:lang w:val="en-AU" w:eastAsia="en-AU"/>
        </w:rPr>
      </w:pPr>
      <w:r w:rsidRPr="00BA706D">
        <w:rPr>
          <w:lang w:val="en-AU" w:eastAsia="en-AU"/>
        </w:rPr>
        <w:t xml:space="preserve">Renters and prospective renters, their advocates, and other stakeholders; and </w:t>
      </w:r>
    </w:p>
    <w:p w14:paraId="44EA4394" w14:textId="4CF396BB" w:rsidR="00CC6AC2" w:rsidRPr="00CC6AC2" w:rsidRDefault="00BA706D" w:rsidP="0026229A">
      <w:pPr>
        <w:pStyle w:val="Bulleted"/>
        <w:rPr>
          <w:lang w:val="en-AU" w:eastAsia="en-AU"/>
        </w:rPr>
      </w:pPr>
      <w:r w:rsidRPr="00BA706D">
        <w:rPr>
          <w:lang w:val="en-AU" w:eastAsia="en-AU"/>
        </w:rPr>
        <w:t xml:space="preserve">People whom </w:t>
      </w:r>
      <w:r>
        <w:rPr>
          <w:lang w:val="en-AU" w:eastAsia="en-AU"/>
        </w:rPr>
        <w:t>WHL</w:t>
      </w:r>
      <w:r w:rsidRPr="00BA706D">
        <w:rPr>
          <w:lang w:val="en-AU" w:eastAsia="en-AU"/>
        </w:rPr>
        <w:t xml:space="preserve"> has assisted to make an application for social housing through the Victorian Housing Register (VHR).</w:t>
      </w:r>
    </w:p>
    <w:p w14:paraId="670BFB25" w14:textId="58AB7667" w:rsidR="00BA706D" w:rsidRPr="0026229A" w:rsidRDefault="00BA706D" w:rsidP="0026229A">
      <w:pPr>
        <w:pStyle w:val="Normal2"/>
        <w:spacing w:before="0" w:after="0"/>
      </w:pPr>
      <w:r w:rsidRPr="0026229A">
        <w:t>This policy does not apply to complaints or feedback received from people who are not renters, prospective renters, or applicants for social housing.  This includes:</w:t>
      </w:r>
    </w:p>
    <w:p w14:paraId="51AEAF07" w14:textId="172439C7" w:rsidR="00BA706D" w:rsidRPr="00BA706D" w:rsidRDefault="00BA706D" w:rsidP="0026229A">
      <w:pPr>
        <w:pStyle w:val="Bulleted"/>
        <w:spacing w:before="0" w:after="0"/>
        <w:rPr>
          <w:lang w:val="en-AU" w:eastAsia="en-AU"/>
        </w:rPr>
      </w:pPr>
      <w:r w:rsidRPr="00BA706D">
        <w:rPr>
          <w:lang w:val="en-AU" w:eastAsia="en-AU"/>
        </w:rPr>
        <w:t xml:space="preserve">Complaints or grievances by employees of </w:t>
      </w:r>
      <w:r>
        <w:rPr>
          <w:lang w:val="en-AU" w:eastAsia="en-AU"/>
        </w:rPr>
        <w:t>WHL</w:t>
      </w:r>
    </w:p>
    <w:p w14:paraId="357D91A9" w14:textId="0433B2C7" w:rsidR="00BA706D" w:rsidRPr="00BA706D" w:rsidRDefault="00BA706D" w:rsidP="0026229A">
      <w:pPr>
        <w:pStyle w:val="Bulleted"/>
        <w:rPr>
          <w:lang w:val="en-AU" w:eastAsia="en-AU"/>
        </w:rPr>
      </w:pPr>
      <w:r w:rsidRPr="00BA706D">
        <w:rPr>
          <w:lang w:val="en-AU" w:eastAsia="en-AU"/>
        </w:rPr>
        <w:t xml:space="preserve">Complaints by contractors of </w:t>
      </w:r>
      <w:r>
        <w:rPr>
          <w:lang w:val="en-AU" w:eastAsia="en-AU"/>
        </w:rPr>
        <w:t>WHL</w:t>
      </w:r>
      <w:r w:rsidRPr="00BA706D">
        <w:rPr>
          <w:lang w:val="en-AU" w:eastAsia="en-AU"/>
        </w:rPr>
        <w:t xml:space="preserve"> or</w:t>
      </w:r>
    </w:p>
    <w:p w14:paraId="2D49CC60" w14:textId="0460E61F" w:rsidR="00BA706D" w:rsidRPr="00BA706D" w:rsidRDefault="00BA706D" w:rsidP="0026229A">
      <w:pPr>
        <w:pStyle w:val="Bulleted"/>
        <w:rPr>
          <w:lang w:val="en-AU" w:eastAsia="en-AU"/>
        </w:rPr>
      </w:pPr>
      <w:r w:rsidRPr="00BA706D">
        <w:rPr>
          <w:lang w:val="en-AU" w:eastAsia="en-AU"/>
        </w:rPr>
        <w:t>Complaints relating to the behaviour of neighbours (see</w:t>
      </w:r>
      <w:r w:rsidR="00CC6AC2">
        <w:rPr>
          <w:lang w:val="en-AU" w:eastAsia="en-AU"/>
        </w:rPr>
        <w:t xml:space="preserve"> WHL’s</w:t>
      </w:r>
      <w:r w:rsidRPr="00BA706D">
        <w:rPr>
          <w:lang w:val="en-AU" w:eastAsia="en-AU"/>
        </w:rPr>
        <w:t xml:space="preserve"> Anti-</w:t>
      </w:r>
      <w:r w:rsidR="00CC6AC2">
        <w:rPr>
          <w:lang w:val="en-AU" w:eastAsia="en-AU"/>
        </w:rPr>
        <w:t>Social</w:t>
      </w:r>
      <w:r w:rsidRPr="00BA706D">
        <w:rPr>
          <w:lang w:val="en-AU" w:eastAsia="en-AU"/>
        </w:rPr>
        <w:t xml:space="preserve"> or Dangerous Behaviour Policy</w:t>
      </w:r>
      <w:r w:rsidR="00CC6AC2">
        <w:rPr>
          <w:lang w:val="en-AU" w:eastAsia="en-AU"/>
        </w:rPr>
        <w:t>).</w:t>
      </w:r>
    </w:p>
    <w:p w14:paraId="03323966" w14:textId="201FA33A" w:rsidR="00BA706D" w:rsidRPr="0026229A" w:rsidRDefault="00BA706D" w:rsidP="0026229A">
      <w:pPr>
        <w:pStyle w:val="Normal2"/>
      </w:pPr>
      <w:r w:rsidRPr="0026229A">
        <w:t>WHL recognises that where complaints and/or feedback fall outside of the scope of this policy, it will be handled in accordance with the ‘no wrong door’ principle and will be resolved by referring the complainant to the correct complaint and/or feedback pathway.</w:t>
      </w:r>
    </w:p>
    <w:p w14:paraId="5477B734" w14:textId="77777777" w:rsidR="00B15481" w:rsidRPr="007A2276" w:rsidRDefault="00B15481" w:rsidP="00B15481">
      <w:pPr>
        <w:pStyle w:val="Normal2"/>
        <w:rPr>
          <w:rFonts w:cs="Lucida Sans Unicode"/>
          <w:lang w:eastAsia="en-AU"/>
        </w:rPr>
      </w:pPr>
    </w:p>
    <w:p w14:paraId="0FBC2DE5" w14:textId="7558EB26" w:rsidR="00B15481" w:rsidRPr="007A2276" w:rsidRDefault="00A61364" w:rsidP="00DF6855">
      <w:pPr>
        <w:pStyle w:val="Heading1"/>
      </w:pPr>
      <w:r>
        <w:t>Statement of commitment</w:t>
      </w:r>
    </w:p>
    <w:p w14:paraId="2B8AB1E8" w14:textId="0DA66D2D" w:rsidR="00C74036" w:rsidRPr="00BB1768" w:rsidRDefault="00C74036" w:rsidP="00BB1768">
      <w:pPr>
        <w:pStyle w:val="Normal2"/>
      </w:pPr>
      <w:r w:rsidRPr="00BB1768">
        <w:t>All renters and clients are entitled to make a complaint. WHL will ensure that renters and clients can access a transparent and responsive complaint resolution system that is timely, fair and equitable. Feedback provides valuable information to WHL to identify areas for improvement</w:t>
      </w:r>
      <w:r w:rsidR="00CA132C" w:rsidRPr="00BB1768">
        <w:t xml:space="preserve"> and development. </w:t>
      </w:r>
    </w:p>
    <w:p w14:paraId="3F99B622" w14:textId="724B1FEB" w:rsidR="00CA132C" w:rsidRDefault="00CA132C" w:rsidP="00BB1768">
      <w:pPr>
        <w:pStyle w:val="Normal2"/>
        <w:spacing w:before="0" w:after="0"/>
      </w:pPr>
      <w:r>
        <w:t>WHL will:</w:t>
      </w:r>
    </w:p>
    <w:p w14:paraId="769B3790" w14:textId="5C3241E5" w:rsidR="00CA132C" w:rsidRDefault="00CA132C" w:rsidP="00BB1768">
      <w:pPr>
        <w:pStyle w:val="Bulleted"/>
        <w:spacing w:before="0" w:after="0"/>
      </w:pPr>
      <w:r>
        <w:t>Provide clear information about how to lodge a complaint or appeal and how to escalate a complaint to the Housing Registrar</w:t>
      </w:r>
    </w:p>
    <w:p w14:paraId="7CECD40F" w14:textId="0BCE44A5" w:rsidR="00CA132C" w:rsidRDefault="00CA132C" w:rsidP="00BB1768">
      <w:pPr>
        <w:pStyle w:val="Bulleted"/>
      </w:pPr>
      <w:r>
        <w:t xml:space="preserve">Provide support to the complainant to </w:t>
      </w:r>
      <w:r w:rsidR="00CA2EC8">
        <w:t>ensure the process is accessible and culturally safe</w:t>
      </w:r>
    </w:p>
    <w:p w14:paraId="512CFEF8" w14:textId="09C0666C" w:rsidR="00CA2EC8" w:rsidRDefault="00CA2EC8" w:rsidP="00BB1768">
      <w:pPr>
        <w:pStyle w:val="Bulleted"/>
      </w:pPr>
      <w:r>
        <w:t>Provide information to complainants about appropriate legal and advocacy services to assist complainants</w:t>
      </w:r>
    </w:p>
    <w:p w14:paraId="0E64A734" w14:textId="3C4EE392" w:rsidR="00CA2EC8" w:rsidRDefault="00CA2EC8" w:rsidP="00BB1768">
      <w:pPr>
        <w:pStyle w:val="Bulleted"/>
      </w:pPr>
      <w:r>
        <w:t>Respond to complaints or appeals promptly, fairly and transparently</w:t>
      </w:r>
    </w:p>
    <w:p w14:paraId="118246D6" w14:textId="70451A91" w:rsidR="00CA2EC8" w:rsidRDefault="00CA2EC8" w:rsidP="00BB1768">
      <w:pPr>
        <w:pStyle w:val="Bulleted"/>
      </w:pPr>
      <w:r>
        <w:t>Respect the complainant’s privacy and confidentiality as far as reasonably practicable</w:t>
      </w:r>
    </w:p>
    <w:p w14:paraId="2A5DB938" w14:textId="4E5CCC1D" w:rsidR="00CA2EC8" w:rsidRDefault="00CA2EC8" w:rsidP="00BB1768">
      <w:pPr>
        <w:pStyle w:val="Bulleted"/>
      </w:pPr>
      <w:r>
        <w:lastRenderedPageBreak/>
        <w:t>Treat the complainant in a way that is respectful, fair and considers their human rights</w:t>
      </w:r>
    </w:p>
    <w:p w14:paraId="3B89472F" w14:textId="7EBDE5F8" w:rsidR="00CA2EC8" w:rsidRDefault="00CA2EC8" w:rsidP="00BB1768">
      <w:pPr>
        <w:pStyle w:val="Bulleted"/>
      </w:pPr>
      <w:r>
        <w:t>Be accountable for decisions as a service provider</w:t>
      </w:r>
    </w:p>
    <w:p w14:paraId="7CC5FACD" w14:textId="7C051A11" w:rsidR="00CA2EC8" w:rsidRDefault="00CA2EC8" w:rsidP="00BB1768">
      <w:pPr>
        <w:pStyle w:val="Bulleted"/>
      </w:pPr>
      <w:r>
        <w:t>Not take any adverse action against a complainant simply because they have submitted a complaint or appeal</w:t>
      </w:r>
    </w:p>
    <w:p w14:paraId="7EEAE737" w14:textId="77777777" w:rsidR="00BA706D" w:rsidRDefault="00BA706D" w:rsidP="001844CA">
      <w:pPr>
        <w:ind w:left="360"/>
      </w:pPr>
    </w:p>
    <w:p w14:paraId="40135693" w14:textId="3F623CB6" w:rsidR="00A61364" w:rsidRDefault="00A61364" w:rsidP="00DF6855">
      <w:pPr>
        <w:pStyle w:val="Heading1"/>
      </w:pPr>
      <w:r>
        <w:t>What is a complaint</w:t>
      </w:r>
      <w:r w:rsidR="00813F18">
        <w:t xml:space="preserve"> / appeal?</w:t>
      </w:r>
    </w:p>
    <w:p w14:paraId="558B9F0A" w14:textId="0DAC9634" w:rsidR="0086547A" w:rsidRDefault="0093674A" w:rsidP="0093674A">
      <w:pPr>
        <w:pStyle w:val="Heading2"/>
      </w:pPr>
      <w:r>
        <w:t>Complaint</w:t>
      </w:r>
    </w:p>
    <w:p w14:paraId="293698D3" w14:textId="783267B8" w:rsidR="00ED63D4" w:rsidRDefault="0093674A" w:rsidP="00BB1768">
      <w:pPr>
        <w:pStyle w:val="Normal2"/>
      </w:pPr>
      <w:r>
        <w:t>An expression of dissatisfaction about an organisation that relates to its staff, services or failure to follow correct polici</w:t>
      </w:r>
      <w:r w:rsidR="000C7D1D">
        <w:t>es or laws</w:t>
      </w:r>
      <w:r w:rsidR="00ED63D4">
        <w:t>.</w:t>
      </w:r>
    </w:p>
    <w:p w14:paraId="25608CA1" w14:textId="10400C4D" w:rsidR="00ED63D4" w:rsidRDefault="00ED63D4" w:rsidP="00BB1768">
      <w:r>
        <w:t>Examples of a complaint might include:</w:t>
      </w:r>
    </w:p>
    <w:p w14:paraId="26E5FE1F" w14:textId="512DC4DB" w:rsidR="004F55CE" w:rsidRDefault="00ED63D4" w:rsidP="00BB1768">
      <w:pPr>
        <w:pStyle w:val="Bulleted"/>
        <w:spacing w:before="0"/>
      </w:pPr>
      <w:r>
        <w:t xml:space="preserve">A </w:t>
      </w:r>
      <w:r w:rsidR="004F55CE">
        <w:t>complaint that a staff member has not followed WHL’s policies or the law</w:t>
      </w:r>
    </w:p>
    <w:p w14:paraId="033CAECD" w14:textId="65070C04" w:rsidR="004F55CE" w:rsidRDefault="004F55CE" w:rsidP="00BB1768">
      <w:pPr>
        <w:pStyle w:val="Bulleted"/>
      </w:pPr>
      <w:r>
        <w:t xml:space="preserve">A complaint that WHL’s service was delayed </w:t>
      </w:r>
    </w:p>
    <w:p w14:paraId="7A7DD24C" w14:textId="261AFA92" w:rsidR="00305A2F" w:rsidRPr="0093674A" w:rsidRDefault="00305A2F" w:rsidP="00BB1768">
      <w:pPr>
        <w:pStyle w:val="Bulleted"/>
      </w:pPr>
      <w:r>
        <w:t>A complaint that WHL’s staff have behaved in an unprofessional manner</w:t>
      </w:r>
    </w:p>
    <w:p w14:paraId="0EC3FC8C" w14:textId="77777777" w:rsidR="0093674A" w:rsidRDefault="0093674A" w:rsidP="0086547A"/>
    <w:p w14:paraId="45612C88" w14:textId="56C5EEB7" w:rsidR="0093674A" w:rsidRDefault="00305A2F" w:rsidP="00305A2F">
      <w:pPr>
        <w:pStyle w:val="Heading2"/>
      </w:pPr>
      <w:r>
        <w:t>Appeal</w:t>
      </w:r>
    </w:p>
    <w:p w14:paraId="3059FA21" w14:textId="604DB19F" w:rsidR="00305A2F" w:rsidRDefault="00305A2F" w:rsidP="00BB1768">
      <w:pPr>
        <w:pStyle w:val="Normal2"/>
      </w:pPr>
      <w:r>
        <w:t xml:space="preserve">An appeal is an expression of dissatisfaction with a decision that has been made by WHL. </w:t>
      </w:r>
    </w:p>
    <w:p w14:paraId="7B39AB02" w14:textId="5BA9559F" w:rsidR="00305A2F" w:rsidRDefault="00305A2F" w:rsidP="00BB1768">
      <w:pPr>
        <w:pStyle w:val="Normal2"/>
        <w:spacing w:before="0" w:after="0"/>
      </w:pPr>
      <w:r>
        <w:t>Examples of an appeal might include:</w:t>
      </w:r>
    </w:p>
    <w:p w14:paraId="521B419F" w14:textId="7DDA200F" w:rsidR="00305A2F" w:rsidRDefault="00305A2F" w:rsidP="00BB1768">
      <w:pPr>
        <w:pStyle w:val="Bulleted"/>
        <w:spacing w:before="0" w:after="0"/>
      </w:pPr>
      <w:r>
        <w:t xml:space="preserve">Appealing a decision to deny </w:t>
      </w:r>
      <w:r w:rsidR="00D6293F">
        <w:t>a building modification request</w:t>
      </w:r>
    </w:p>
    <w:p w14:paraId="6ED2A57B" w14:textId="62EEE190" w:rsidR="00D6293F" w:rsidRDefault="00D6293F" w:rsidP="00BB1768">
      <w:pPr>
        <w:pStyle w:val="Bulleted"/>
      </w:pPr>
      <w:r>
        <w:t>Appealing a decision to issue a Breach Notice under the Residential Tenancies Act 1997</w:t>
      </w:r>
    </w:p>
    <w:p w14:paraId="7E9C65EB" w14:textId="77777777" w:rsidR="00D6293F" w:rsidRPr="00305A2F" w:rsidRDefault="00D6293F" w:rsidP="00D6293F">
      <w:pPr>
        <w:ind w:left="720"/>
      </w:pPr>
    </w:p>
    <w:p w14:paraId="7995A126" w14:textId="4A385D34" w:rsidR="00813F18" w:rsidRDefault="0086547A" w:rsidP="00DF6855">
      <w:pPr>
        <w:pStyle w:val="Heading1"/>
      </w:pPr>
      <w:r>
        <w:t>Who can make a complain</w:t>
      </w:r>
      <w:r w:rsidR="00972AA2">
        <w:t>t</w:t>
      </w:r>
      <w:r>
        <w:t>?</w:t>
      </w:r>
    </w:p>
    <w:p w14:paraId="2CCF3C88" w14:textId="10A6E78E" w:rsidR="007A7634" w:rsidRDefault="00D6293F" w:rsidP="00BB1768">
      <w:pPr>
        <w:pStyle w:val="Normal2"/>
      </w:pPr>
      <w:r>
        <w:t>A client, renter or prospective renter may make a complaint to WHL about its services, policies or staff. A representative may make the complaint on the complainant’s behalf</w:t>
      </w:r>
      <w:r w:rsidR="000712D8">
        <w:t xml:space="preserve"> with their consent. </w:t>
      </w:r>
    </w:p>
    <w:p w14:paraId="5B02048A" w14:textId="24C27FE7" w:rsidR="00E21755" w:rsidRDefault="007A7634" w:rsidP="00BB1768">
      <w:pPr>
        <w:pStyle w:val="Normal2"/>
      </w:pPr>
      <w:r>
        <w:t xml:space="preserve">WHL is committed to being accessible and safe for all complainants regardless of ethnicity, race, religion, language, sexual orientation, gender, physical ability or other personal factors. </w:t>
      </w:r>
      <w:r w:rsidR="00E21755">
        <w:t xml:space="preserve">WHL can arrange interpreters as required and can facilitate meeting in physically accessible space where relevant. </w:t>
      </w:r>
    </w:p>
    <w:p w14:paraId="297300A1" w14:textId="77777777" w:rsidR="00BB1768" w:rsidRDefault="00BB1768" w:rsidP="00BB1768">
      <w:pPr>
        <w:pStyle w:val="Normal2"/>
      </w:pPr>
    </w:p>
    <w:p w14:paraId="0A89A6E1" w14:textId="0898E902" w:rsidR="0086547A" w:rsidRDefault="0086547A" w:rsidP="00DF6855">
      <w:pPr>
        <w:pStyle w:val="Heading1"/>
      </w:pPr>
      <w:r>
        <w:t>How to make a complaint?</w:t>
      </w:r>
    </w:p>
    <w:p w14:paraId="4899C8B7" w14:textId="4758AF32" w:rsidR="00972AA2" w:rsidRDefault="000655FA" w:rsidP="00972AA2">
      <w:pPr>
        <w:pStyle w:val="Heading2"/>
      </w:pPr>
      <w:r>
        <w:t>Grievances</w:t>
      </w:r>
      <w:r w:rsidR="00972AA2">
        <w:t xml:space="preserve"> about </w:t>
      </w:r>
      <w:r w:rsidR="00DF1664">
        <w:t>tenanc</w:t>
      </w:r>
      <w:r w:rsidR="00661A6C">
        <w:t>y</w:t>
      </w:r>
      <w:r w:rsidR="00DF1664">
        <w:t xml:space="preserve"> matters, other renters or maintenance</w:t>
      </w:r>
    </w:p>
    <w:p w14:paraId="4973E0B4" w14:textId="6730AD31" w:rsidR="00661A6C" w:rsidRDefault="00402CE1" w:rsidP="00BB1768">
      <w:pPr>
        <w:pStyle w:val="Normal2"/>
      </w:pPr>
      <w:r>
        <w:t xml:space="preserve">Some types of grievances </w:t>
      </w:r>
      <w:r w:rsidR="00780762">
        <w:t xml:space="preserve">must by handled in the first instance by the relevant Tenancy Officer or Asset Officer. </w:t>
      </w:r>
      <w:r w:rsidR="00661A6C">
        <w:t xml:space="preserve">This may include </w:t>
      </w:r>
      <w:r w:rsidR="000655FA">
        <w:t>grievances</w:t>
      </w:r>
      <w:r w:rsidR="00661A6C">
        <w:t xml:space="preserve"> of the following nature:</w:t>
      </w:r>
    </w:p>
    <w:p w14:paraId="11B7623D" w14:textId="26A8EDE2" w:rsidR="00264C17" w:rsidRDefault="000655FA" w:rsidP="00BB1768">
      <w:pPr>
        <w:pStyle w:val="Bulleted"/>
      </w:pPr>
      <w:r>
        <w:t xml:space="preserve">Grievances </w:t>
      </w:r>
      <w:r w:rsidR="00264C17">
        <w:t>about other renters or neighbours</w:t>
      </w:r>
      <w:r w:rsidR="00AA21C6">
        <w:t>, including noise or behaviour</w:t>
      </w:r>
      <w:r w:rsidR="00F707F7">
        <w:t xml:space="preserve"> </w:t>
      </w:r>
    </w:p>
    <w:p w14:paraId="0CA11060" w14:textId="3B280919" w:rsidR="002905B6" w:rsidRDefault="000655FA" w:rsidP="00BB1768">
      <w:pPr>
        <w:pStyle w:val="Bulleted"/>
      </w:pPr>
      <w:r>
        <w:t xml:space="preserve">Issues regarding </w:t>
      </w:r>
      <w:r w:rsidR="002905B6">
        <w:t>rental charges</w:t>
      </w:r>
    </w:p>
    <w:p w14:paraId="63CACA10" w14:textId="293C2F9D" w:rsidR="002905B6" w:rsidRDefault="000655FA" w:rsidP="00BB1768">
      <w:pPr>
        <w:pStyle w:val="Bulleted"/>
      </w:pPr>
      <w:r>
        <w:t>Grievances regarding</w:t>
      </w:r>
      <w:r w:rsidR="002905B6">
        <w:t xml:space="preserve"> </w:t>
      </w:r>
      <w:r w:rsidR="0094786C">
        <w:t xml:space="preserve">rental matters such as </w:t>
      </w:r>
      <w:r w:rsidR="00F91C3D">
        <w:t>car parking or lease agreements</w:t>
      </w:r>
    </w:p>
    <w:p w14:paraId="3A7E4BCC" w14:textId="0D801405" w:rsidR="002905B6" w:rsidRDefault="000655FA" w:rsidP="00BB1768">
      <w:pPr>
        <w:pStyle w:val="Bulleted"/>
      </w:pPr>
      <w:r>
        <w:t>Issues with</w:t>
      </w:r>
      <w:r w:rsidR="00264C17">
        <w:t xml:space="preserve"> the facilities, cleanliness or maintenance of the property</w:t>
      </w:r>
    </w:p>
    <w:p w14:paraId="588A125A" w14:textId="77777777" w:rsidR="00F91C3D" w:rsidRDefault="00F91C3D" w:rsidP="00F91C3D"/>
    <w:p w14:paraId="40873E27" w14:textId="22461B2C" w:rsidR="00F91C3D" w:rsidRDefault="000655FA" w:rsidP="00F91C3D">
      <w:r>
        <w:t xml:space="preserve">Renters can </w:t>
      </w:r>
      <w:r w:rsidR="006600A6">
        <w:t>resolve these issues by:</w:t>
      </w:r>
    </w:p>
    <w:p w14:paraId="71DE9F1B" w14:textId="77777777" w:rsidR="00BB1768" w:rsidRDefault="006600A6" w:rsidP="00BB1768">
      <w:pPr>
        <w:pStyle w:val="Normal2"/>
        <w:numPr>
          <w:ilvl w:val="0"/>
          <w:numId w:val="47"/>
        </w:numPr>
        <w:spacing w:before="0" w:after="0"/>
      </w:pPr>
      <w:r>
        <w:t>Speaking directly with the other party to try to resolve the complaint, especially if it regarding another neighbour and it is safe to do so</w:t>
      </w:r>
    </w:p>
    <w:p w14:paraId="037759C4" w14:textId="77777777" w:rsidR="00BB1768" w:rsidRDefault="0023654B" w:rsidP="00BB1768">
      <w:pPr>
        <w:pStyle w:val="Normal2"/>
        <w:numPr>
          <w:ilvl w:val="0"/>
          <w:numId w:val="47"/>
        </w:numPr>
        <w:spacing w:before="0" w:after="0"/>
      </w:pPr>
      <w:r>
        <w:lastRenderedPageBreak/>
        <w:t xml:space="preserve">Contacting their Tenancy Officer or Asset Officer depending on the nature of the </w:t>
      </w:r>
      <w:r w:rsidR="006600A6">
        <w:t>issue</w:t>
      </w:r>
      <w:r>
        <w:t xml:space="preserve"> to inform them of the grievance</w:t>
      </w:r>
      <w:r w:rsidR="00F707F7">
        <w:t xml:space="preserve">. The Tenancy Officer or Asset Officer may direct the renter to another policy that is more relevant in the circumstance, such as the Anti-Social or Dangerous Behaviour Policy. </w:t>
      </w:r>
    </w:p>
    <w:p w14:paraId="1F95BAD0" w14:textId="77777777" w:rsidR="00BB1768" w:rsidRDefault="006600A6" w:rsidP="00BB1768">
      <w:pPr>
        <w:pStyle w:val="Normal2"/>
        <w:numPr>
          <w:ilvl w:val="0"/>
          <w:numId w:val="47"/>
        </w:numPr>
        <w:spacing w:before="0" w:after="0"/>
      </w:pPr>
      <w:r>
        <w:t xml:space="preserve">Working with their Tenancy Officer or Asset Officer to identify possible solutions to the issue that involves </w:t>
      </w:r>
      <w:r w:rsidR="00402CE1">
        <w:t xml:space="preserve">other relevant parties </w:t>
      </w:r>
    </w:p>
    <w:p w14:paraId="04443CB1" w14:textId="77777777" w:rsidR="00BB1768" w:rsidRDefault="000A45D0" w:rsidP="00BB1768">
      <w:pPr>
        <w:pStyle w:val="Normal2"/>
        <w:numPr>
          <w:ilvl w:val="0"/>
          <w:numId w:val="47"/>
        </w:numPr>
        <w:spacing w:before="0" w:after="0"/>
      </w:pPr>
      <w:r>
        <w:t>Implementing agreed solutions and resolve the grievance</w:t>
      </w:r>
    </w:p>
    <w:p w14:paraId="61DF614A" w14:textId="05901A0E" w:rsidR="00BA706D" w:rsidRDefault="00BA706D" w:rsidP="00BB1768">
      <w:pPr>
        <w:pStyle w:val="Normal2"/>
        <w:numPr>
          <w:ilvl w:val="0"/>
          <w:numId w:val="47"/>
        </w:numPr>
        <w:spacing w:before="0" w:after="0"/>
      </w:pPr>
      <w:r>
        <w:t xml:space="preserve">Escalating to the relevant </w:t>
      </w:r>
      <w:r w:rsidR="00F707F7">
        <w:t>Line</w:t>
      </w:r>
      <w:r>
        <w:t xml:space="preserve"> </w:t>
      </w:r>
      <w:r w:rsidR="00F707F7">
        <w:t>M</w:t>
      </w:r>
      <w:r>
        <w:t xml:space="preserve">anager to </w:t>
      </w:r>
      <w:r w:rsidR="00C72444">
        <w:t>discuss WHL</w:t>
      </w:r>
      <w:r w:rsidR="000A42DB">
        <w:t>’s</w:t>
      </w:r>
      <w:r w:rsidR="00C72444">
        <w:t xml:space="preserve"> response to the grievance.</w:t>
      </w:r>
    </w:p>
    <w:p w14:paraId="14B6D487" w14:textId="77777777" w:rsidR="000A45D0" w:rsidRPr="00661A6C" w:rsidRDefault="000A45D0" w:rsidP="000A45D0"/>
    <w:p w14:paraId="7F23E5EE" w14:textId="5832C0C8" w:rsidR="00A50720" w:rsidRDefault="00A50720" w:rsidP="00DF1664">
      <w:pPr>
        <w:pStyle w:val="Heading2"/>
      </w:pPr>
      <w:r>
        <w:t xml:space="preserve">Complaints </w:t>
      </w:r>
      <w:r w:rsidR="00D80672">
        <w:t>from clients of the Statewide Entry Service, Women’s Justice Diversion Program or Housing Pathways Program</w:t>
      </w:r>
    </w:p>
    <w:p w14:paraId="7B77382A" w14:textId="20574580" w:rsidR="00C057E9" w:rsidRDefault="00EF7972" w:rsidP="00BB1768">
      <w:pPr>
        <w:pStyle w:val="Normal2"/>
      </w:pPr>
      <w:r>
        <w:t xml:space="preserve">Complaints pertaining to the above programs can be made by phone or by emailing </w:t>
      </w:r>
      <w:hyperlink r:id="rId12" w:history="1">
        <w:r w:rsidRPr="00F815BC">
          <w:rPr>
            <w:rStyle w:val="Hyperlink"/>
          </w:rPr>
          <w:t>reception@womenshousing.com.au</w:t>
        </w:r>
      </w:hyperlink>
      <w:r>
        <w:t>. The complaint will be allocated to the appropriate staff member</w:t>
      </w:r>
      <w:r w:rsidR="00C057E9">
        <w:t xml:space="preserve"> to manage. </w:t>
      </w:r>
    </w:p>
    <w:p w14:paraId="09D9E757" w14:textId="7E3B4A91" w:rsidR="00C057E9" w:rsidRDefault="00C057E9" w:rsidP="00BB1768">
      <w:pPr>
        <w:pStyle w:val="Normal2"/>
      </w:pPr>
      <w:r>
        <w:t xml:space="preserve">Where the complaint remains unresolved by the initial staff member, it will be escalated to the Line Manager for resolution. </w:t>
      </w:r>
      <w:r w:rsidR="00BA33D3">
        <w:t xml:space="preserve">If the complaint is still unresolved, it will be handled </w:t>
      </w:r>
      <w:r w:rsidR="00013E19">
        <w:t xml:space="preserve">by the Complaints Officer </w:t>
      </w:r>
      <w:r w:rsidR="00BA33D3">
        <w:t>as a formal complaint as per paragraph 6.3.</w:t>
      </w:r>
    </w:p>
    <w:p w14:paraId="288D9762" w14:textId="77777777" w:rsidR="00D80672" w:rsidRPr="00D80672" w:rsidRDefault="00D80672" w:rsidP="00D80672"/>
    <w:p w14:paraId="6276C699" w14:textId="008B6810" w:rsidR="00DF1664" w:rsidRDefault="00287A14" w:rsidP="00DF1664">
      <w:pPr>
        <w:pStyle w:val="Heading2"/>
      </w:pPr>
      <w:r>
        <w:t>Formal c</w:t>
      </w:r>
      <w:r w:rsidR="00DF1664">
        <w:t xml:space="preserve">omplaints about </w:t>
      </w:r>
      <w:r w:rsidR="007C1CA5">
        <w:t xml:space="preserve">WHL’s service </w:t>
      </w:r>
    </w:p>
    <w:p w14:paraId="70D58EF2" w14:textId="4F6A0E7E" w:rsidR="007C1CA5" w:rsidRDefault="003E40C5" w:rsidP="00BB1768">
      <w:pPr>
        <w:pStyle w:val="Normal2"/>
      </w:pPr>
      <w:r>
        <w:t>Some complaints will be escalated immediately to WHL’s Complaints Officer for resolution. This might include where:</w:t>
      </w:r>
    </w:p>
    <w:p w14:paraId="43E00785" w14:textId="735FE2D3" w:rsidR="003E40C5" w:rsidRDefault="003E40C5" w:rsidP="00BB1768">
      <w:pPr>
        <w:pStyle w:val="Bulleted"/>
      </w:pPr>
      <w:r>
        <w:t xml:space="preserve">The complaint </w:t>
      </w:r>
      <w:r w:rsidR="003B59A8">
        <w:t xml:space="preserve">is about WHL </w:t>
      </w:r>
      <w:r w:rsidR="00D07EF8">
        <w:t>not following policy or law</w:t>
      </w:r>
    </w:p>
    <w:p w14:paraId="17CB7D61" w14:textId="49030C7A" w:rsidR="00D07EF8" w:rsidRDefault="00D07EF8" w:rsidP="00BB1768">
      <w:pPr>
        <w:pStyle w:val="Bulleted"/>
      </w:pPr>
      <w:r>
        <w:t>The complaint involves allegations of criminal or corrupt conduct</w:t>
      </w:r>
    </w:p>
    <w:p w14:paraId="1D91A6D8" w14:textId="6EA40FCA" w:rsidR="00D07EF8" w:rsidRDefault="00D07EF8" w:rsidP="00BB1768">
      <w:pPr>
        <w:pStyle w:val="Bulleted"/>
      </w:pPr>
      <w:r>
        <w:t xml:space="preserve">A previous complaint was not </w:t>
      </w:r>
      <w:r w:rsidR="00BB1C76">
        <w:t>resolved</w:t>
      </w:r>
      <w:r w:rsidR="00C72444">
        <w:t xml:space="preserve"> following review by the relevant </w:t>
      </w:r>
      <w:r w:rsidR="00F707F7">
        <w:t>Line</w:t>
      </w:r>
      <w:r w:rsidR="00C72444">
        <w:t xml:space="preserve"> </w:t>
      </w:r>
      <w:r w:rsidR="00F707F7">
        <w:t>M</w:t>
      </w:r>
      <w:r w:rsidR="00C72444">
        <w:t>anager</w:t>
      </w:r>
      <w:r w:rsidR="00BB1C76">
        <w:t>,</w:t>
      </w:r>
      <w:r>
        <w:t xml:space="preserve"> and </w:t>
      </w:r>
      <w:r w:rsidR="00BB1C76">
        <w:t>the complainant would like to escalate it further</w:t>
      </w:r>
    </w:p>
    <w:p w14:paraId="189213A6" w14:textId="77777777" w:rsidR="00BB1768" w:rsidRDefault="00BB1C76" w:rsidP="00BB1768">
      <w:pPr>
        <w:pStyle w:val="Bulleted"/>
      </w:pPr>
      <w:r>
        <w:t>The complaint is about a WHL staff member</w:t>
      </w:r>
    </w:p>
    <w:p w14:paraId="7EAFC205" w14:textId="0FB47250" w:rsidR="00BB1C76" w:rsidRDefault="00BB1C76" w:rsidP="00BB1768">
      <w:pPr>
        <w:pStyle w:val="Bulleted"/>
        <w:numPr>
          <w:ilvl w:val="1"/>
          <w:numId w:val="15"/>
        </w:numPr>
      </w:pPr>
      <w:r>
        <w:t>NOTE: complaints about Tenancy Officers should be directed to the Tenancy Services Manager in the first instance</w:t>
      </w:r>
    </w:p>
    <w:p w14:paraId="56388B3D" w14:textId="481239A0" w:rsidR="00BB1C76" w:rsidRDefault="00BB1C76" w:rsidP="00BB1C76">
      <w:pPr>
        <w:numPr>
          <w:ilvl w:val="1"/>
          <w:numId w:val="38"/>
        </w:numPr>
      </w:pPr>
      <w:r>
        <w:t>NOTE: complaints about Asset Officers should be directed to the Asset and Development Manager in the first instance</w:t>
      </w:r>
    </w:p>
    <w:p w14:paraId="2247B3B9" w14:textId="77777777" w:rsidR="00717010" w:rsidRDefault="00717010" w:rsidP="00717010"/>
    <w:p w14:paraId="622DD144" w14:textId="5C6F2571" w:rsidR="00717010" w:rsidRDefault="00717010" w:rsidP="00BB1768">
      <w:pPr>
        <w:pStyle w:val="Normal2"/>
      </w:pPr>
      <w:r>
        <w:t>Renters can submit a formal complaint by:</w:t>
      </w:r>
    </w:p>
    <w:p w14:paraId="3621A1B4" w14:textId="77777777" w:rsidR="00BB1768" w:rsidRDefault="00717010" w:rsidP="00BB1768">
      <w:pPr>
        <w:pStyle w:val="Normal2"/>
        <w:numPr>
          <w:ilvl w:val="0"/>
          <w:numId w:val="46"/>
        </w:numPr>
        <w:spacing w:after="0"/>
      </w:pPr>
      <w:r>
        <w:t>Submitting a Complaints &amp; Appeals Form by accessing it on WHL’s website or contacting their Tenancy Officer to obtain a copy</w:t>
      </w:r>
    </w:p>
    <w:p w14:paraId="40BE6194" w14:textId="790B0091" w:rsidR="003B05A6" w:rsidRDefault="00AE439E" w:rsidP="00BB1768">
      <w:pPr>
        <w:pStyle w:val="Normal2"/>
        <w:numPr>
          <w:ilvl w:val="0"/>
          <w:numId w:val="46"/>
        </w:numPr>
        <w:spacing w:before="0" w:after="0"/>
      </w:pPr>
      <w:r>
        <w:t xml:space="preserve">Emailing this form to the </w:t>
      </w:r>
      <w:r w:rsidR="00F707F7">
        <w:t>Line Manager</w:t>
      </w:r>
      <w:r>
        <w:t xml:space="preserve"> </w:t>
      </w:r>
      <w:r w:rsidR="00A260F0">
        <w:t>who will provide a copy to the Complaints Officer and save a record on file</w:t>
      </w:r>
    </w:p>
    <w:p w14:paraId="7C46E47C" w14:textId="77777777" w:rsidR="00A260F0" w:rsidRDefault="00A260F0" w:rsidP="00A260F0"/>
    <w:p w14:paraId="259950C0" w14:textId="355258D7" w:rsidR="003B05A6" w:rsidRDefault="003B05A6" w:rsidP="00BB1768">
      <w:pPr>
        <w:pStyle w:val="Normal2"/>
      </w:pPr>
      <w:r>
        <w:t>Renters can email the Complaints Officer directly, but this may be redirected to the Line Manager to resol</w:t>
      </w:r>
      <w:r w:rsidR="00610F7F">
        <w:t>ve</w:t>
      </w:r>
      <w:r>
        <w:t xml:space="preserve"> where relevant and appropriate. Where the Line Manager is unable to resolve the complaint, this will be escalated to the Complaints Officer.</w:t>
      </w:r>
    </w:p>
    <w:p w14:paraId="2AF57612" w14:textId="16020C20" w:rsidR="00A260F0" w:rsidRDefault="00A260F0" w:rsidP="00BB1768">
      <w:pPr>
        <w:pStyle w:val="Normal2"/>
      </w:pPr>
      <w:r>
        <w:t>Renters are encouraged to submit this form via email, but this can also be mailed in</w:t>
      </w:r>
      <w:r w:rsidR="00287A14">
        <w:t xml:space="preserve"> to 1/21 Cremorne St, Cremorne 3121 (Vic). Renters who need assistance to complete the form should contact their Tenancy Officer who can provide advice to ensure this is accessible. </w:t>
      </w:r>
    </w:p>
    <w:p w14:paraId="7FB883DD" w14:textId="77777777" w:rsidR="00BB1C76" w:rsidRPr="007C1CA5" w:rsidRDefault="00BB1C76" w:rsidP="00BB1C76"/>
    <w:p w14:paraId="5E721B86" w14:textId="6F02AF6B" w:rsidR="00972AA2" w:rsidRDefault="0035752E" w:rsidP="0035752E">
      <w:pPr>
        <w:pStyle w:val="Heading2"/>
      </w:pPr>
      <w:r>
        <w:lastRenderedPageBreak/>
        <w:t>Appeals</w:t>
      </w:r>
    </w:p>
    <w:p w14:paraId="766BF73C" w14:textId="28C6A21A" w:rsidR="0035752E" w:rsidRPr="0035752E" w:rsidRDefault="0035752E" w:rsidP="00BB1768">
      <w:pPr>
        <w:pStyle w:val="Normal2"/>
      </w:pPr>
      <w:r>
        <w:t xml:space="preserve">Appeals will be escalated to the Complaints Officer immediately. Complainants should request a copy of the Complaints &amp; Appeals Form from their Tenancy Officer or download the form from WHL’s website. </w:t>
      </w:r>
    </w:p>
    <w:p w14:paraId="2803F313" w14:textId="353BC939" w:rsidR="0086547A" w:rsidRDefault="0086547A" w:rsidP="00DF6855">
      <w:pPr>
        <w:pStyle w:val="Heading1"/>
      </w:pPr>
      <w:r>
        <w:t>How a complaint will be handled</w:t>
      </w:r>
    </w:p>
    <w:p w14:paraId="29A04875" w14:textId="7D410737" w:rsidR="00D70B8B" w:rsidRDefault="00D70B8B" w:rsidP="00BB1768">
      <w:pPr>
        <w:pStyle w:val="Normal2"/>
      </w:pPr>
      <w:r>
        <w:t xml:space="preserve">The response to a complaint will depend on the nature, severity and impact of the incident on the renter. </w:t>
      </w:r>
    </w:p>
    <w:p w14:paraId="4C30F6E5" w14:textId="268618DF" w:rsidR="00A86B81" w:rsidRDefault="009D5740" w:rsidP="00BB1768">
      <w:pPr>
        <w:pStyle w:val="Normal2"/>
      </w:pPr>
      <w:r>
        <w:t xml:space="preserve">Grievances about tenancy matters, other renters or maintenance will be handled in the first instance by the relevant Tenancy Officer or Asset Officer. All outcomes and communications will be recorded as a file note on </w:t>
      </w:r>
      <w:r w:rsidR="0055519D">
        <w:t>Chintaro,</w:t>
      </w:r>
      <w:r w:rsidR="00A86B81">
        <w:t xml:space="preserve"> and a final response will be provided to the renter to ‘close out’ the complaint</w:t>
      </w:r>
      <w:r w:rsidR="00BB1768">
        <w:t>.</w:t>
      </w:r>
    </w:p>
    <w:p w14:paraId="7FD81019" w14:textId="74B69E0D" w:rsidR="00A86B81" w:rsidRDefault="00A86B81" w:rsidP="00BB1768">
      <w:pPr>
        <w:pStyle w:val="Normal2"/>
      </w:pPr>
      <w:r>
        <w:t>The final response to the renter should include:</w:t>
      </w:r>
    </w:p>
    <w:p w14:paraId="7C50B358" w14:textId="1E1DD6AC" w:rsidR="00A86B81" w:rsidRDefault="00A86B81" w:rsidP="00BB1768">
      <w:pPr>
        <w:pStyle w:val="Bulleted"/>
      </w:pPr>
      <w:r>
        <w:t>Confirmation about what the initial concern was</w:t>
      </w:r>
    </w:p>
    <w:p w14:paraId="08AE7A73" w14:textId="41ED3DD0" w:rsidR="00A86B81" w:rsidRDefault="00A86B81" w:rsidP="00BB1768">
      <w:pPr>
        <w:pStyle w:val="Bulleted"/>
      </w:pPr>
      <w:r>
        <w:t xml:space="preserve">Action taken (with consideration of privacy and confidentiality) </w:t>
      </w:r>
    </w:p>
    <w:p w14:paraId="7E23C0A5" w14:textId="04AA10E2" w:rsidR="000C7C7D" w:rsidRDefault="00A86B81" w:rsidP="000C7C7D">
      <w:pPr>
        <w:pStyle w:val="Bulleted"/>
      </w:pPr>
      <w:r>
        <w:t xml:space="preserve">Final resolution </w:t>
      </w:r>
    </w:p>
    <w:p w14:paraId="53361862" w14:textId="4BEE5A1B" w:rsidR="00146E28" w:rsidRDefault="000C7C7D" w:rsidP="00BB1768">
      <w:pPr>
        <w:pStyle w:val="Normal2"/>
      </w:pPr>
      <w:r>
        <w:t>Where this does not result in an adequate solution</w:t>
      </w:r>
      <w:r w:rsidR="0055519D">
        <w:t xml:space="preserve">, complainants may submit a more formal complaint about WHL’s service. </w:t>
      </w:r>
    </w:p>
    <w:p w14:paraId="3B259798" w14:textId="1FB6ED42" w:rsidR="00A471C2" w:rsidRDefault="005449AA" w:rsidP="00BB1768">
      <w:pPr>
        <w:pStyle w:val="Normal2"/>
      </w:pPr>
      <w:r>
        <w:t xml:space="preserve">See </w:t>
      </w:r>
      <w:r w:rsidRPr="000A42DB">
        <w:rPr>
          <w:i/>
          <w:iCs/>
        </w:rPr>
        <w:t>Appendix 1</w:t>
      </w:r>
      <w:r>
        <w:t xml:space="preserve"> for more detail of how WHL investigate and respond to complaints. </w:t>
      </w:r>
    </w:p>
    <w:p w14:paraId="17672558" w14:textId="77777777" w:rsidR="00A471C2" w:rsidRDefault="00A471C2" w:rsidP="000C7C7D"/>
    <w:p w14:paraId="243F3CA7" w14:textId="77777777" w:rsidR="00A471C2" w:rsidRDefault="00A471C2" w:rsidP="00A471C2"/>
    <w:p w14:paraId="7E545D12" w14:textId="70D5C4E3" w:rsidR="00A471C2" w:rsidRDefault="00A471C2" w:rsidP="00A471C2">
      <w:pPr>
        <w:pStyle w:val="Heading2"/>
      </w:pPr>
      <w:r>
        <w:t>Complainant conduct</w:t>
      </w:r>
    </w:p>
    <w:p w14:paraId="55B8F2FC" w14:textId="0713C4FE" w:rsidR="00E210F8" w:rsidRDefault="00E210F8" w:rsidP="00BB1768">
      <w:pPr>
        <w:pStyle w:val="Normal2"/>
        <w:rPr>
          <w:lang w:val="en-AU"/>
        </w:rPr>
      </w:pPr>
      <w:r>
        <w:rPr>
          <w:lang w:val="en-AU"/>
        </w:rPr>
        <w:t xml:space="preserve">WHL requires staff to be respectful and responsive in all of their communications. </w:t>
      </w:r>
    </w:p>
    <w:p w14:paraId="658A5FB2" w14:textId="3F77012F" w:rsidR="00E210F8" w:rsidRDefault="00E210F8" w:rsidP="00BB1768">
      <w:pPr>
        <w:pStyle w:val="Normal2"/>
        <w:rPr>
          <w:lang w:val="en-AU"/>
        </w:rPr>
      </w:pPr>
      <w:r>
        <w:rPr>
          <w:lang w:val="en-AU"/>
        </w:rPr>
        <w:t xml:space="preserve">Where a complainant’s behaviour or conduct raises health, safety, resource or equity issues, this may significantly affect the complaint handling process. </w:t>
      </w:r>
    </w:p>
    <w:p w14:paraId="088629A7" w14:textId="77777777" w:rsidR="00E210F8" w:rsidRPr="00D360FA" w:rsidRDefault="00E210F8" w:rsidP="00BB1768">
      <w:pPr>
        <w:pStyle w:val="Normal2"/>
        <w:rPr>
          <w:lang w:val="en-AU"/>
        </w:rPr>
      </w:pPr>
      <w:r>
        <w:rPr>
          <w:lang w:val="en-AU"/>
        </w:rPr>
        <w:t xml:space="preserve">WHL will act proactively and decisively to manage unreasonable complainant conduct and will support staff to do the same in accordance with this policy. WHL may adjust its communication method to minimises any adverse impacts for staff and complainants. </w:t>
      </w:r>
    </w:p>
    <w:p w14:paraId="1B69495A" w14:textId="77777777" w:rsidR="00A471C2" w:rsidRDefault="00A471C2" w:rsidP="00A471C2"/>
    <w:p w14:paraId="26E0054C" w14:textId="5DB9117F" w:rsidR="00E210F8" w:rsidRPr="00A471C2" w:rsidRDefault="00E210F8" w:rsidP="00E210F8">
      <w:pPr>
        <w:pStyle w:val="Heading2"/>
      </w:pPr>
      <w:r>
        <w:t xml:space="preserve">Outcomes of complaints </w:t>
      </w:r>
    </w:p>
    <w:p w14:paraId="6C3AB5FB" w14:textId="51C84781" w:rsidR="00A471C2" w:rsidRDefault="00944710" w:rsidP="00BB1768">
      <w:pPr>
        <w:pStyle w:val="Normal2"/>
      </w:pPr>
      <w:r>
        <w:t>WHL will contact the complainant to advise the outcome of the complaint and provide details of:</w:t>
      </w:r>
    </w:p>
    <w:p w14:paraId="4A82071A" w14:textId="78B34513" w:rsidR="00944710" w:rsidRDefault="00944710" w:rsidP="00BB1768">
      <w:pPr>
        <w:pStyle w:val="Bulleted"/>
      </w:pPr>
      <w:r>
        <w:t>Actions taken in response to the complaint</w:t>
      </w:r>
    </w:p>
    <w:p w14:paraId="647E56C2" w14:textId="20C1B4DB" w:rsidR="00944710" w:rsidRDefault="00944710" w:rsidP="00BB1768">
      <w:pPr>
        <w:pStyle w:val="Bulleted"/>
      </w:pPr>
      <w:r>
        <w:t>The reasons for the decision</w:t>
      </w:r>
    </w:p>
    <w:p w14:paraId="422791C1" w14:textId="31FBF6B2" w:rsidR="00944710" w:rsidRDefault="00944710" w:rsidP="00BB1768">
      <w:pPr>
        <w:pStyle w:val="Bulleted"/>
      </w:pPr>
      <w:r>
        <w:t>Where WHL has made an error, the steps that will be taken to redress the situation; and</w:t>
      </w:r>
    </w:p>
    <w:p w14:paraId="23A6DC7A" w14:textId="1A616BD9" w:rsidR="00944710" w:rsidRDefault="00944710" w:rsidP="00BB1768">
      <w:pPr>
        <w:pStyle w:val="Bulleted"/>
      </w:pPr>
      <w:r>
        <w:t>Information on options for internal or external review if the complainant is not satisfied with the decision</w:t>
      </w:r>
    </w:p>
    <w:p w14:paraId="2A490CBE" w14:textId="2BEA3BA1" w:rsidR="00944710" w:rsidRDefault="00944710" w:rsidP="00944710"/>
    <w:p w14:paraId="5FA049C4" w14:textId="523CA3D1" w:rsidR="00944710" w:rsidRDefault="00471830" w:rsidP="00BB1768">
      <w:pPr>
        <w:pStyle w:val="Normal2"/>
        <w:rPr>
          <w:lang w:val="en-AU"/>
        </w:rPr>
      </w:pPr>
      <w:r>
        <w:rPr>
          <w:lang w:val="en-AU"/>
        </w:rPr>
        <w:t>A complaint outcome will be made in writing with written reasons to the complainant. Once a decision is made in relation to the complaint, the details of the complaint will be recorded on the WHL Complaints Register and closed. It is a regulatory requirement for WHL to record the complaint on a Complaints Register and provide it to the Housing Registrar or on an annual basis for regulatory purposes.</w:t>
      </w:r>
    </w:p>
    <w:p w14:paraId="7B6496F9" w14:textId="77777777" w:rsidR="00BB0C37" w:rsidRDefault="00BB0C37" w:rsidP="00944710">
      <w:pPr>
        <w:rPr>
          <w:lang w:val="en-AU"/>
        </w:rPr>
      </w:pPr>
    </w:p>
    <w:p w14:paraId="01C8C95F" w14:textId="746ECA6A" w:rsidR="00BB0C37" w:rsidRDefault="00F15AF1" w:rsidP="00F15AF1">
      <w:pPr>
        <w:pStyle w:val="Heading2"/>
        <w:rPr>
          <w:lang w:val="en-AU"/>
        </w:rPr>
      </w:pPr>
      <w:r>
        <w:rPr>
          <w:lang w:val="en-AU"/>
        </w:rPr>
        <w:t>Appealing a decision</w:t>
      </w:r>
    </w:p>
    <w:p w14:paraId="535BD00B" w14:textId="486D8E9C" w:rsidR="00F15AF1" w:rsidRDefault="00F15AF1" w:rsidP="00BB1768">
      <w:pPr>
        <w:pStyle w:val="Normal2"/>
        <w:rPr>
          <w:lang w:val="en-AU"/>
        </w:rPr>
      </w:pPr>
      <w:r>
        <w:rPr>
          <w:lang w:val="en-AU"/>
        </w:rPr>
        <w:t xml:space="preserve">Renters may submit an appeal as per paragraph 6.3. This will be reviewed by the Complaints Officer in consultation with the Operational Management Group. </w:t>
      </w:r>
    </w:p>
    <w:p w14:paraId="09F3C0F0" w14:textId="53D6B7BF" w:rsidR="00F15AF1" w:rsidRDefault="00F15AF1" w:rsidP="00BB1768">
      <w:pPr>
        <w:pStyle w:val="Normal2"/>
        <w:rPr>
          <w:lang w:val="en-AU"/>
        </w:rPr>
      </w:pPr>
      <w:r>
        <w:rPr>
          <w:lang w:val="en-AU"/>
        </w:rPr>
        <w:t xml:space="preserve">WHL will inform the outcome of the internal review in writing. </w:t>
      </w:r>
    </w:p>
    <w:p w14:paraId="0459D4E6" w14:textId="77777777" w:rsidR="00F15AF1" w:rsidRDefault="00F15AF1" w:rsidP="00F15AF1">
      <w:pPr>
        <w:rPr>
          <w:lang w:val="en-AU"/>
        </w:rPr>
      </w:pPr>
    </w:p>
    <w:p w14:paraId="648F8CB6" w14:textId="6EEDF928" w:rsidR="00F15AF1" w:rsidRDefault="00F15AF1" w:rsidP="00DF6855">
      <w:pPr>
        <w:pStyle w:val="Heading1"/>
        <w:rPr>
          <w:lang w:val="en-AU"/>
        </w:rPr>
      </w:pPr>
      <w:r>
        <w:rPr>
          <w:lang w:val="en-AU"/>
        </w:rPr>
        <w:t>Agents and advocates</w:t>
      </w:r>
    </w:p>
    <w:p w14:paraId="2860FEFF" w14:textId="627CDE24" w:rsidR="001C33F9" w:rsidRPr="00BB1768" w:rsidRDefault="001C33F9" w:rsidP="00BB1768">
      <w:pPr>
        <w:pStyle w:val="Normal2"/>
      </w:pPr>
      <w:r w:rsidRPr="00BB1768">
        <w:t xml:space="preserve">An agent or advocate may assist a client during the complaints and appeals process. This may be a friend, relative, a support worker or any other person. The client will be required to advise WHL in writing that they wish to authorise a person to act on their behalf. The authority will include the advocate’s name, contact number and relationship to the client. WHL will need to confirm consent from the complainant before communicating with an advocate. </w:t>
      </w:r>
    </w:p>
    <w:p w14:paraId="2C2338A8" w14:textId="77777777" w:rsidR="001C33F9" w:rsidRPr="00BB1768" w:rsidRDefault="001C33F9" w:rsidP="00BB1768">
      <w:pPr>
        <w:pStyle w:val="Normal2"/>
      </w:pPr>
      <w:r w:rsidRPr="00BB1768">
        <w:t>Information about relevant advocacy services, such as Housing Advocacy Service and Tenants Victoria, is provided to all renters.</w:t>
      </w:r>
    </w:p>
    <w:p w14:paraId="5CDFF36B" w14:textId="77777777" w:rsidR="00BB0C37" w:rsidRPr="00A471C2" w:rsidRDefault="00BB0C37" w:rsidP="00944710"/>
    <w:p w14:paraId="45787319" w14:textId="151D0735" w:rsidR="000A45D0" w:rsidRDefault="000A45D0" w:rsidP="00DF6855">
      <w:pPr>
        <w:pStyle w:val="Heading1"/>
      </w:pPr>
      <w:r>
        <w:t xml:space="preserve">Privacy and confidentiality </w:t>
      </w:r>
    </w:p>
    <w:p w14:paraId="19E504BE" w14:textId="5E9C4A2A" w:rsidR="001C33F9" w:rsidRDefault="001C33F9" w:rsidP="00BB1768">
      <w:pPr>
        <w:pStyle w:val="Normal2"/>
      </w:pPr>
      <w:r>
        <w:t xml:space="preserve">WHL will attempt to maintain privacy and confidentiality wherever possible during a complaints and appeals process. </w:t>
      </w:r>
    </w:p>
    <w:p w14:paraId="7CAB85C9" w14:textId="51F5C742" w:rsidR="001C33F9" w:rsidRPr="001C33F9" w:rsidRDefault="001C33F9" w:rsidP="00BB1768">
      <w:pPr>
        <w:pStyle w:val="Normal2"/>
      </w:pPr>
      <w:r>
        <w:t xml:space="preserve">Where a complaint is made about another renter, WHL may not be able to resolve this without providing information to the other renter about the nature and source of the complaint. </w:t>
      </w:r>
      <w:r w:rsidR="008736FA">
        <w:t xml:space="preserve">Complainants will be advised of whether it is possible to resolve complaints while maintaining confidentiality, or where this is not possible or reasonable. </w:t>
      </w:r>
    </w:p>
    <w:p w14:paraId="3E93D7FC" w14:textId="77777777" w:rsidR="000A45D0" w:rsidRPr="000A45D0" w:rsidRDefault="000A45D0" w:rsidP="000A45D0"/>
    <w:p w14:paraId="02500133" w14:textId="4503FFC8" w:rsidR="0086547A" w:rsidRDefault="00835686" w:rsidP="00DF6855">
      <w:pPr>
        <w:pStyle w:val="Heading1"/>
      </w:pPr>
      <w:r>
        <w:t>External bodies</w:t>
      </w:r>
    </w:p>
    <w:p w14:paraId="60E8E30A" w14:textId="01353A8A" w:rsidR="00AF4DE6" w:rsidRDefault="00F92EB7" w:rsidP="00BB1768">
      <w:pPr>
        <w:pStyle w:val="Normal2"/>
      </w:pPr>
      <w:r>
        <w:t>There may be times where a complainant is dissatisfied with the outcome of their complaint after an internal review by WHL. In these circumstances, there are external bodies that can deal with different types of complaints about WHL</w:t>
      </w:r>
      <w:r w:rsidR="00AF4DE6">
        <w:t>.</w:t>
      </w:r>
    </w:p>
    <w:p w14:paraId="70F34613" w14:textId="77777777" w:rsidR="00AF4DE6" w:rsidRDefault="00AF4DE6" w:rsidP="00835686"/>
    <w:p w14:paraId="499C97E3" w14:textId="754732BC" w:rsidR="00AF4DE6" w:rsidRDefault="00AF4DE6" w:rsidP="00AF4DE6">
      <w:pPr>
        <w:pStyle w:val="Heading2"/>
      </w:pPr>
      <w:r>
        <w:t>Housing Registrar Details</w:t>
      </w:r>
    </w:p>
    <w:p w14:paraId="3C4AE80E" w14:textId="77777777" w:rsidR="005B350C" w:rsidRPr="00BB1768" w:rsidRDefault="005B350C" w:rsidP="00BB1768">
      <w:pPr>
        <w:pStyle w:val="Normal2"/>
      </w:pPr>
      <w:r w:rsidRPr="00BB1768">
        <w:t>If WHL has not resolved the complaint within 30 days, or the complainant is unsatisfied by the decision made about the complaint, the complainant may contact the Victorian Housing Registrar:</w:t>
      </w:r>
    </w:p>
    <w:p w14:paraId="20B545F1" w14:textId="77777777" w:rsidR="005B350C" w:rsidRDefault="005B350C" w:rsidP="005B350C">
      <w:pPr>
        <w:pStyle w:val="Normal2"/>
        <w:numPr>
          <w:ilvl w:val="0"/>
          <w:numId w:val="15"/>
        </w:numPr>
        <w:pBdr>
          <w:top w:val="nil"/>
          <w:left w:val="nil"/>
          <w:bottom w:val="nil"/>
          <w:right w:val="nil"/>
          <w:between w:val="nil"/>
        </w:pBdr>
        <w:spacing w:before="0" w:after="0"/>
        <w:rPr>
          <w:lang w:val="en-AU"/>
        </w:rPr>
      </w:pPr>
      <w:r>
        <w:rPr>
          <w:lang w:val="en-AU"/>
        </w:rPr>
        <w:t>Telephone:</w:t>
      </w:r>
      <w:r>
        <w:rPr>
          <w:lang w:val="en-AU"/>
        </w:rPr>
        <w:tab/>
        <w:t>03 7005 8984</w:t>
      </w:r>
    </w:p>
    <w:p w14:paraId="6548F4C2" w14:textId="5C9AFD3B" w:rsidR="005B350C" w:rsidRPr="00D764DF" w:rsidRDefault="005B350C" w:rsidP="005B350C">
      <w:pPr>
        <w:pStyle w:val="Normal2"/>
        <w:numPr>
          <w:ilvl w:val="0"/>
          <w:numId w:val="15"/>
        </w:numPr>
        <w:pBdr>
          <w:top w:val="nil"/>
          <w:left w:val="nil"/>
          <w:bottom w:val="nil"/>
          <w:right w:val="nil"/>
          <w:between w:val="nil"/>
        </w:pBdr>
        <w:spacing w:before="0" w:after="0"/>
        <w:rPr>
          <w:rStyle w:val="Hyperlink"/>
          <w:lang w:val="en-AU"/>
        </w:rPr>
      </w:pPr>
      <w:r>
        <w:rPr>
          <w:lang w:val="en-AU"/>
        </w:rPr>
        <w:t>Online:</w:t>
      </w:r>
      <w:r>
        <w:rPr>
          <w:lang w:val="en-AU"/>
        </w:rPr>
        <w:tab/>
      </w:r>
      <w:r>
        <w:rPr>
          <w:lang w:val="en-AU"/>
        </w:rPr>
        <w:tab/>
      </w:r>
      <w:hyperlink r:id="rId13" w:history="1">
        <w:r w:rsidR="00BB1768" w:rsidRPr="002F2A3E">
          <w:rPr>
            <w:rStyle w:val="Hyperlink"/>
            <w:szCs w:val="22"/>
          </w:rPr>
          <w:t>https://www.vic.gov.au/making-complaint-about-community-housing</w:t>
        </w:r>
      </w:hyperlink>
    </w:p>
    <w:p w14:paraId="3AE297E2" w14:textId="77777777" w:rsidR="005B350C" w:rsidRPr="00CB050F" w:rsidRDefault="005B350C" w:rsidP="005B350C">
      <w:pPr>
        <w:pStyle w:val="Normal2"/>
        <w:numPr>
          <w:ilvl w:val="0"/>
          <w:numId w:val="15"/>
        </w:numPr>
        <w:pBdr>
          <w:top w:val="nil"/>
          <w:left w:val="nil"/>
          <w:bottom w:val="nil"/>
          <w:right w:val="nil"/>
          <w:between w:val="nil"/>
        </w:pBdr>
        <w:spacing w:before="0"/>
        <w:rPr>
          <w:rStyle w:val="Hyperlink"/>
          <w:color w:val="000000"/>
          <w:u w:val="none"/>
          <w:lang w:val="en-AU"/>
        </w:rPr>
      </w:pPr>
      <w:r w:rsidRPr="005B350C">
        <w:rPr>
          <w:rStyle w:val="Hyperlink"/>
          <w:color w:val="000000"/>
          <w:szCs w:val="22"/>
          <w:u w:val="none"/>
        </w:rPr>
        <w:t xml:space="preserve">Post: </w:t>
      </w:r>
      <w:r w:rsidRPr="005B350C">
        <w:rPr>
          <w:rStyle w:val="Hyperlink"/>
          <w:color w:val="000000"/>
          <w:szCs w:val="22"/>
          <w:u w:val="none"/>
        </w:rPr>
        <w:tab/>
      </w:r>
      <w:r w:rsidRPr="005B350C">
        <w:rPr>
          <w:rStyle w:val="Hyperlink"/>
          <w:color w:val="000000"/>
          <w:szCs w:val="22"/>
          <w:u w:val="none"/>
        </w:rPr>
        <w:tab/>
        <w:t>Housing Registrar, GPO Box 4379, Melbourne, Victoria 3001</w:t>
      </w:r>
    </w:p>
    <w:p w14:paraId="609FDBC3" w14:textId="77777777" w:rsidR="00CB050F" w:rsidRPr="005B350C" w:rsidRDefault="00CB050F" w:rsidP="00CB050F">
      <w:pPr>
        <w:pStyle w:val="Normal2"/>
        <w:pBdr>
          <w:top w:val="nil"/>
          <w:left w:val="nil"/>
          <w:bottom w:val="nil"/>
          <w:right w:val="nil"/>
          <w:between w:val="nil"/>
        </w:pBdr>
        <w:spacing w:before="0"/>
        <w:ind w:left="720"/>
        <w:rPr>
          <w:rStyle w:val="Hyperlink"/>
          <w:color w:val="000000"/>
          <w:u w:val="none"/>
          <w:lang w:val="en-AU"/>
        </w:rPr>
      </w:pPr>
    </w:p>
    <w:p w14:paraId="092535F9" w14:textId="3D39484A" w:rsidR="00AF4DE6" w:rsidRDefault="005B350C" w:rsidP="005B350C">
      <w:pPr>
        <w:pStyle w:val="Heading2"/>
      </w:pPr>
      <w:r>
        <w:t>Victorian Ombudsman Details</w:t>
      </w:r>
    </w:p>
    <w:p w14:paraId="67667DE6" w14:textId="77777777" w:rsidR="00CB050F" w:rsidRDefault="00CB050F" w:rsidP="00BB1768">
      <w:pPr>
        <w:pStyle w:val="Normal2"/>
        <w:rPr>
          <w:lang w:val="en-AU"/>
        </w:rPr>
      </w:pPr>
      <w:r>
        <w:rPr>
          <w:lang w:val="en-AU"/>
        </w:rPr>
        <w:t>If a complainant continues to be dissatisfied after discussing an issue with WHL and the Housing Registrar, they can contact the Victorian Ombudsman:</w:t>
      </w:r>
    </w:p>
    <w:p w14:paraId="61F8D9DD" w14:textId="77777777" w:rsidR="00CB050F" w:rsidRDefault="00CB050F" w:rsidP="00CB050F">
      <w:pPr>
        <w:pStyle w:val="ListParagraph"/>
        <w:numPr>
          <w:ilvl w:val="0"/>
          <w:numId w:val="15"/>
        </w:numPr>
        <w:rPr>
          <w:lang w:val="en-AU"/>
        </w:rPr>
      </w:pPr>
      <w:r>
        <w:rPr>
          <w:lang w:val="en-AU"/>
        </w:rPr>
        <w:t>Telephone:</w:t>
      </w:r>
      <w:r>
        <w:rPr>
          <w:lang w:val="en-AU"/>
        </w:rPr>
        <w:tab/>
        <w:t>1800 806 314</w:t>
      </w:r>
    </w:p>
    <w:p w14:paraId="22CAD00C" w14:textId="77777777" w:rsidR="00CB050F" w:rsidRDefault="00CB050F" w:rsidP="00CB050F">
      <w:pPr>
        <w:pStyle w:val="ListParagraph"/>
        <w:numPr>
          <w:ilvl w:val="0"/>
          <w:numId w:val="15"/>
        </w:numPr>
        <w:rPr>
          <w:lang w:val="en-AU"/>
        </w:rPr>
      </w:pPr>
      <w:r>
        <w:rPr>
          <w:lang w:val="en-AU"/>
        </w:rPr>
        <w:t xml:space="preserve">Online: </w:t>
      </w:r>
      <w:r>
        <w:rPr>
          <w:lang w:val="en-AU"/>
        </w:rPr>
        <w:tab/>
      </w:r>
      <w:r w:rsidRPr="00CB050F">
        <w:rPr>
          <w:color w:val="2C7FCE"/>
          <w:lang w:val="en-AU"/>
        </w:rPr>
        <w:tab/>
      </w:r>
      <w:hyperlink r:id="rId14" w:history="1">
        <w:r w:rsidRPr="00CB050F">
          <w:rPr>
            <w:rStyle w:val="Hyperlink"/>
            <w:color w:val="2C7FCE"/>
          </w:rPr>
          <w:t>https://www.ombudsman.vic.gov.au/complaints/make-complaint/</w:t>
        </w:r>
      </w:hyperlink>
    </w:p>
    <w:p w14:paraId="599C3140" w14:textId="77777777" w:rsidR="00CB050F" w:rsidRPr="00D764DF" w:rsidRDefault="00CB050F" w:rsidP="00CB050F">
      <w:pPr>
        <w:pStyle w:val="ListParagraph"/>
        <w:numPr>
          <w:ilvl w:val="0"/>
          <w:numId w:val="15"/>
        </w:numPr>
        <w:rPr>
          <w:lang w:val="en-AU"/>
        </w:rPr>
      </w:pPr>
      <w:r>
        <w:rPr>
          <w:lang w:val="en-AU"/>
        </w:rPr>
        <w:lastRenderedPageBreak/>
        <w:t>Post:</w:t>
      </w:r>
      <w:r>
        <w:rPr>
          <w:lang w:val="en-AU"/>
        </w:rPr>
        <w:tab/>
      </w:r>
      <w:r>
        <w:rPr>
          <w:lang w:val="en-AU"/>
        </w:rPr>
        <w:tab/>
        <w:t>Level 2, 570 Bourke Street Melbourne Vic 3000</w:t>
      </w:r>
    </w:p>
    <w:p w14:paraId="168AACA3" w14:textId="77777777" w:rsidR="005B350C" w:rsidRPr="005B350C" w:rsidRDefault="005B350C" w:rsidP="005B350C"/>
    <w:p w14:paraId="2F034725" w14:textId="7188EC6B" w:rsidR="005B350C" w:rsidRDefault="00CB050F" w:rsidP="00CB050F">
      <w:pPr>
        <w:pStyle w:val="Heading2"/>
      </w:pPr>
      <w:r>
        <w:t>Victorian Civil and Administrative Tribunal</w:t>
      </w:r>
    </w:p>
    <w:p w14:paraId="25AC16F0" w14:textId="68CC4892" w:rsidR="009E72BD" w:rsidRDefault="009E72BD" w:rsidP="00BB1768">
      <w:pPr>
        <w:pStyle w:val="Normal2"/>
        <w:rPr>
          <w:lang w:val="en-AU"/>
        </w:rPr>
      </w:pPr>
      <w:r>
        <w:rPr>
          <w:lang w:val="en-AU"/>
        </w:rPr>
        <w:t>A complainant may also have statutory rights which should be directed to the Victorian Civil and Administrative Tribunal:</w:t>
      </w:r>
    </w:p>
    <w:p w14:paraId="55F8B8C6" w14:textId="77777777" w:rsidR="009E72BD" w:rsidRDefault="009E72BD" w:rsidP="009E72BD">
      <w:pPr>
        <w:pStyle w:val="ListParagraph"/>
        <w:numPr>
          <w:ilvl w:val="0"/>
          <w:numId w:val="15"/>
        </w:numPr>
        <w:rPr>
          <w:lang w:val="en-AU"/>
        </w:rPr>
      </w:pPr>
      <w:r>
        <w:rPr>
          <w:lang w:val="en-AU"/>
        </w:rPr>
        <w:t>Telephone:</w:t>
      </w:r>
      <w:r>
        <w:rPr>
          <w:lang w:val="en-AU"/>
        </w:rPr>
        <w:tab/>
        <w:t>1300 01 8228</w:t>
      </w:r>
    </w:p>
    <w:p w14:paraId="21FC871B" w14:textId="77777777" w:rsidR="009E72BD" w:rsidRPr="009E72BD" w:rsidRDefault="009E72BD" w:rsidP="009E72BD">
      <w:pPr>
        <w:pStyle w:val="ListParagraph"/>
        <w:numPr>
          <w:ilvl w:val="0"/>
          <w:numId w:val="15"/>
        </w:numPr>
        <w:rPr>
          <w:lang w:val="en-AU"/>
        </w:rPr>
      </w:pPr>
      <w:r>
        <w:rPr>
          <w:lang w:val="en-AU"/>
        </w:rPr>
        <w:t xml:space="preserve">Online: </w:t>
      </w:r>
      <w:r>
        <w:rPr>
          <w:lang w:val="en-AU"/>
        </w:rPr>
        <w:tab/>
      </w:r>
      <w:r>
        <w:rPr>
          <w:lang w:val="en-AU"/>
        </w:rPr>
        <w:tab/>
      </w:r>
      <w:hyperlink r:id="rId15" w:history="1">
        <w:r w:rsidRPr="004013D6">
          <w:rPr>
            <w:rFonts w:eastAsia="Calibri"/>
            <w:color w:val="0563C1"/>
            <w:u w:val="single"/>
            <w:lang w:val="en-AU" w:bidi="ar-SA"/>
          </w:rPr>
          <w:t>https://www.vcat.vic.gov.au/</w:t>
        </w:r>
      </w:hyperlink>
    </w:p>
    <w:p w14:paraId="1327F638" w14:textId="669CABCF" w:rsidR="00CB050F" w:rsidRDefault="009E72BD" w:rsidP="009E72BD">
      <w:pPr>
        <w:pStyle w:val="ListParagraph"/>
        <w:numPr>
          <w:ilvl w:val="0"/>
          <w:numId w:val="15"/>
        </w:numPr>
        <w:rPr>
          <w:lang w:val="en-AU"/>
        </w:rPr>
      </w:pPr>
      <w:r w:rsidRPr="009E72BD">
        <w:rPr>
          <w:lang w:val="en-AU"/>
        </w:rPr>
        <w:t>Email:</w:t>
      </w:r>
      <w:r w:rsidRPr="009E72BD">
        <w:rPr>
          <w:lang w:val="en-AU"/>
        </w:rPr>
        <w:tab/>
      </w:r>
      <w:r w:rsidRPr="009E72BD">
        <w:rPr>
          <w:lang w:val="en-AU"/>
        </w:rPr>
        <w:tab/>
      </w:r>
      <w:hyperlink r:id="rId16" w:history="1">
        <w:r w:rsidRPr="0070021E">
          <w:rPr>
            <w:rStyle w:val="Hyperlink"/>
            <w:lang w:val="en-AU"/>
          </w:rPr>
          <w:t>renting@vcat.vic.gov.au</w:t>
        </w:r>
      </w:hyperlink>
    </w:p>
    <w:p w14:paraId="245D7686" w14:textId="77777777" w:rsidR="009E72BD" w:rsidRDefault="009E72BD" w:rsidP="009E72BD">
      <w:pPr>
        <w:pStyle w:val="ListParagraph"/>
        <w:ind w:left="0"/>
        <w:rPr>
          <w:lang w:val="en-AU"/>
        </w:rPr>
      </w:pPr>
    </w:p>
    <w:p w14:paraId="6F17257C" w14:textId="6AC28BAC" w:rsidR="009E72BD" w:rsidRDefault="009E72BD" w:rsidP="009E72BD">
      <w:pPr>
        <w:pStyle w:val="Heading2"/>
        <w:rPr>
          <w:lang w:val="en-AU"/>
        </w:rPr>
      </w:pPr>
      <w:r>
        <w:rPr>
          <w:lang w:val="en-AU"/>
        </w:rPr>
        <w:t>Other agencies</w:t>
      </w:r>
    </w:p>
    <w:p w14:paraId="2907FF83" w14:textId="77777777" w:rsidR="009954BF" w:rsidRDefault="009954BF" w:rsidP="009954BF">
      <w:pPr>
        <w:pStyle w:val="ListParagraph"/>
        <w:numPr>
          <w:ilvl w:val="0"/>
          <w:numId w:val="42"/>
        </w:numPr>
        <w:sectPr w:rsidR="009954BF" w:rsidSect="00CD5139">
          <w:footerReference w:type="default" r:id="rId17"/>
          <w:headerReference w:type="first" r:id="rId18"/>
          <w:pgSz w:w="11909" w:h="16834" w:code="9"/>
          <w:pgMar w:top="1440" w:right="1440" w:bottom="1440" w:left="1440" w:header="0" w:footer="578" w:gutter="0"/>
          <w:pgNumType w:start="1"/>
          <w:cols w:space="720"/>
          <w:docGrid w:linePitch="326"/>
        </w:sectPr>
      </w:pPr>
    </w:p>
    <w:p w14:paraId="32194C0A" w14:textId="77777777" w:rsidR="009954BF" w:rsidRPr="000C1C61" w:rsidRDefault="009954BF" w:rsidP="00BB1768">
      <w:pPr>
        <w:pStyle w:val="Bulleted"/>
      </w:pPr>
      <w:r w:rsidRPr="000C1C61">
        <w:t>DFFH / Office of Housing</w:t>
      </w:r>
    </w:p>
    <w:p w14:paraId="0F86F2C7" w14:textId="77777777" w:rsidR="009954BF" w:rsidRPr="000C1C61" w:rsidRDefault="009954BF" w:rsidP="00BB1768">
      <w:pPr>
        <w:pStyle w:val="Bulleted"/>
      </w:pPr>
      <w:r w:rsidRPr="000C1C61">
        <w:t>Central Complaints Unit</w:t>
      </w:r>
    </w:p>
    <w:p w14:paraId="471C7949" w14:textId="77777777" w:rsidR="009954BF" w:rsidRPr="000C1C61" w:rsidRDefault="009954BF" w:rsidP="00BB1768">
      <w:pPr>
        <w:pStyle w:val="Bulleted"/>
      </w:pPr>
      <w:r w:rsidRPr="000C1C61">
        <w:t>Victims of Crime Helpline</w:t>
      </w:r>
    </w:p>
    <w:p w14:paraId="2A65B9D1" w14:textId="77777777" w:rsidR="009954BF" w:rsidRPr="000C1C61" w:rsidRDefault="009954BF" w:rsidP="00BB1768">
      <w:pPr>
        <w:pStyle w:val="Bulleted"/>
      </w:pPr>
      <w:r w:rsidRPr="000C1C61">
        <w:t>Victorian Victims of Crime Commissioner</w:t>
      </w:r>
    </w:p>
    <w:p w14:paraId="1B9647AB" w14:textId="77777777" w:rsidR="009954BF" w:rsidRPr="000C1C61" w:rsidRDefault="009954BF" w:rsidP="00BB1768">
      <w:pPr>
        <w:pStyle w:val="Bulleted"/>
      </w:pPr>
      <w:r w:rsidRPr="000C1C61">
        <w:t>Justice Connect</w:t>
      </w:r>
    </w:p>
    <w:p w14:paraId="6F481C32" w14:textId="77777777" w:rsidR="009954BF" w:rsidRPr="000C1C61" w:rsidRDefault="009954BF" w:rsidP="00BB1768">
      <w:pPr>
        <w:pStyle w:val="Bulleted"/>
      </w:pPr>
      <w:r w:rsidRPr="000C1C61">
        <w:t>Legal Aid</w:t>
      </w:r>
    </w:p>
    <w:p w14:paraId="3C6EA965" w14:textId="77777777" w:rsidR="009954BF" w:rsidRPr="000C1C61" w:rsidRDefault="009954BF" w:rsidP="00BB1768">
      <w:pPr>
        <w:pStyle w:val="Bulleted"/>
      </w:pPr>
      <w:r w:rsidRPr="000C1C61">
        <w:t>Tenants Victoria</w:t>
      </w:r>
    </w:p>
    <w:p w14:paraId="7C654BA6" w14:textId="77777777" w:rsidR="009954BF" w:rsidRPr="000C1C61" w:rsidRDefault="009954BF" w:rsidP="00BB1768">
      <w:pPr>
        <w:pStyle w:val="Bulleted"/>
      </w:pPr>
      <w:r w:rsidRPr="000C1C61">
        <w:t>Australian Human Rights and Equal Opportunity Commission</w:t>
      </w:r>
    </w:p>
    <w:p w14:paraId="551415D7" w14:textId="77777777" w:rsidR="009954BF" w:rsidRPr="000C1C61" w:rsidRDefault="009954BF" w:rsidP="00BB1768">
      <w:pPr>
        <w:pStyle w:val="Bulleted"/>
      </w:pPr>
      <w:r w:rsidRPr="000C1C61">
        <w:t>Disability Services Commissioner</w:t>
      </w:r>
    </w:p>
    <w:p w14:paraId="7E96C0BA" w14:textId="77777777" w:rsidR="009954BF" w:rsidRPr="000C1C61" w:rsidRDefault="009954BF" w:rsidP="00BB1768">
      <w:pPr>
        <w:pStyle w:val="Bulleted"/>
      </w:pPr>
      <w:r w:rsidRPr="000C1C61">
        <w:t>Equal Opportunity Commission (Vic)</w:t>
      </w:r>
    </w:p>
    <w:p w14:paraId="786CA7C9" w14:textId="77777777" w:rsidR="009954BF" w:rsidRPr="000C1C61" w:rsidRDefault="009954BF" w:rsidP="00BB1768">
      <w:pPr>
        <w:pStyle w:val="Bulleted"/>
      </w:pPr>
      <w:r w:rsidRPr="000C1C61">
        <w:t>Privacy Commissioner (Vic)</w:t>
      </w:r>
    </w:p>
    <w:p w14:paraId="7B6DD2E9" w14:textId="77777777" w:rsidR="009954BF" w:rsidRPr="000C1C61" w:rsidRDefault="009954BF" w:rsidP="00BB1768">
      <w:pPr>
        <w:pStyle w:val="Bulleted"/>
      </w:pPr>
      <w:r w:rsidRPr="000C1C61">
        <w:t>Health Service Commissioner (Vic)</w:t>
      </w:r>
    </w:p>
    <w:p w14:paraId="3F412F74" w14:textId="3F36A56B" w:rsidR="009954BF" w:rsidRPr="000C1C61" w:rsidRDefault="009954BF" w:rsidP="00BB1768">
      <w:pPr>
        <w:pStyle w:val="Bulleted"/>
      </w:pPr>
      <w:r w:rsidRPr="000C1C61">
        <w:t>Independent Broad-based Anti-Corruption Commission (IBAC)</w:t>
      </w:r>
    </w:p>
    <w:p w14:paraId="42C643E4" w14:textId="77777777" w:rsidR="009954BF" w:rsidRPr="000C1C61" w:rsidRDefault="009954BF" w:rsidP="00BB1768">
      <w:pPr>
        <w:pStyle w:val="Bulleted"/>
      </w:pPr>
      <w:r w:rsidRPr="000C1C61">
        <w:t xml:space="preserve">Consumer Affairs Victoria </w:t>
      </w:r>
    </w:p>
    <w:p w14:paraId="32E20B53" w14:textId="77777777" w:rsidR="009954BF" w:rsidRDefault="009954BF" w:rsidP="009E72BD">
      <w:pPr>
        <w:rPr>
          <w:lang w:val="en-AU"/>
        </w:rPr>
        <w:sectPr w:rsidR="009954BF" w:rsidSect="009954BF">
          <w:type w:val="continuous"/>
          <w:pgSz w:w="11909" w:h="16834" w:code="9"/>
          <w:pgMar w:top="1440" w:right="1440" w:bottom="1440" w:left="1440" w:header="0" w:footer="578" w:gutter="0"/>
          <w:pgNumType w:start="1"/>
          <w:cols w:num="2" w:space="720"/>
          <w:titlePg/>
          <w:docGrid w:linePitch="326"/>
        </w:sectPr>
      </w:pPr>
    </w:p>
    <w:p w14:paraId="6005595E" w14:textId="77777777" w:rsidR="009E72BD" w:rsidRPr="009E72BD" w:rsidRDefault="009E72BD" w:rsidP="009E72BD">
      <w:pPr>
        <w:rPr>
          <w:lang w:val="en-AU"/>
        </w:rPr>
      </w:pPr>
    </w:p>
    <w:p w14:paraId="04E06CC0" w14:textId="65D8AB27" w:rsidR="00835686" w:rsidRDefault="00835686" w:rsidP="00DF6855">
      <w:pPr>
        <w:pStyle w:val="Heading1"/>
      </w:pPr>
      <w:r>
        <w:t>Relevant legislation</w:t>
      </w:r>
    </w:p>
    <w:p w14:paraId="3EB9B69E" w14:textId="77777777" w:rsidR="00975B2D" w:rsidRPr="00BB1768" w:rsidRDefault="00975B2D" w:rsidP="00BB1768">
      <w:pPr>
        <w:pStyle w:val="Bulleted"/>
      </w:pPr>
      <w:r w:rsidRPr="00BB1768">
        <w:t xml:space="preserve">Residential Tenancies Act 1997 </w:t>
      </w:r>
    </w:p>
    <w:p w14:paraId="759F944D" w14:textId="77777777" w:rsidR="00975B2D" w:rsidRPr="00BB1768" w:rsidRDefault="00975B2D" w:rsidP="00BB1768">
      <w:pPr>
        <w:pStyle w:val="Bulleted"/>
      </w:pPr>
      <w:r w:rsidRPr="00BB1768">
        <w:t>Charter of Human Rights and Responsibilities 2006</w:t>
      </w:r>
    </w:p>
    <w:p w14:paraId="06094410" w14:textId="77777777" w:rsidR="00975B2D" w:rsidRPr="00BB1768" w:rsidRDefault="00975B2D" w:rsidP="00BB1768">
      <w:pPr>
        <w:pStyle w:val="Bulleted"/>
      </w:pPr>
      <w:r w:rsidRPr="00BB1768">
        <w:t xml:space="preserve">Housing Act 1983 </w:t>
      </w:r>
    </w:p>
    <w:p w14:paraId="2C84D77B" w14:textId="77777777" w:rsidR="00975B2D" w:rsidRPr="00BB1768" w:rsidRDefault="00975B2D" w:rsidP="00BB1768">
      <w:pPr>
        <w:pStyle w:val="Bulleted"/>
      </w:pPr>
      <w:r w:rsidRPr="00BB1768">
        <w:t xml:space="preserve">Information Privacy Act 2000 </w:t>
      </w:r>
    </w:p>
    <w:p w14:paraId="07479F1C" w14:textId="77777777" w:rsidR="00975B2D" w:rsidRPr="00BB1768" w:rsidRDefault="00975B2D" w:rsidP="00BB1768">
      <w:pPr>
        <w:pStyle w:val="Bulleted"/>
        <w:rPr>
          <w:rFonts w:eastAsia="Calibri"/>
        </w:rPr>
      </w:pPr>
      <w:r w:rsidRPr="00BB1768">
        <w:rPr>
          <w:rFonts w:eastAsia="Calibri"/>
        </w:rPr>
        <w:t>Victims’ Charter Act 2006</w:t>
      </w:r>
    </w:p>
    <w:p w14:paraId="3F32CB41" w14:textId="77777777" w:rsidR="00835686" w:rsidRDefault="00835686" w:rsidP="00835686"/>
    <w:p w14:paraId="5ECE4536" w14:textId="4462178B" w:rsidR="00835686" w:rsidRDefault="00835686" w:rsidP="00DF6855">
      <w:pPr>
        <w:pStyle w:val="Heading1"/>
      </w:pPr>
      <w:r>
        <w:t>Related documents</w:t>
      </w:r>
    </w:p>
    <w:p w14:paraId="12C1CA79" w14:textId="41A06B3C" w:rsidR="00597180" w:rsidRPr="00BB1768" w:rsidRDefault="00597180" w:rsidP="00BB1768">
      <w:pPr>
        <w:pStyle w:val="Bulleted"/>
      </w:pPr>
      <w:r w:rsidRPr="00BB1768">
        <w:t>Housing Registrar Performance Standards</w:t>
      </w:r>
    </w:p>
    <w:p w14:paraId="2F813556" w14:textId="77777777" w:rsidR="00597180" w:rsidRPr="00BB1768" w:rsidRDefault="00597180" w:rsidP="00BB1768">
      <w:pPr>
        <w:pStyle w:val="Bulleted"/>
      </w:pPr>
      <w:r w:rsidRPr="00BB1768">
        <w:t>WHL Victims of Crime Charter Policy</w:t>
      </w:r>
    </w:p>
    <w:p w14:paraId="0AE7F29F" w14:textId="17992C8E" w:rsidR="00597180" w:rsidRPr="00BB1768" w:rsidRDefault="00597180" w:rsidP="00BB1768">
      <w:pPr>
        <w:pStyle w:val="Bulleted"/>
      </w:pPr>
      <w:r w:rsidRPr="00BB1768">
        <w:t>WHL</w:t>
      </w:r>
      <w:r w:rsidR="00363E37" w:rsidRPr="00BB1768">
        <w:t xml:space="preserve"> Antisocial or Dangerous Behaviour Policy</w:t>
      </w:r>
    </w:p>
    <w:p w14:paraId="7F537116" w14:textId="3B5E57E2" w:rsidR="00597180" w:rsidRPr="00BB1768" w:rsidRDefault="00597180" w:rsidP="00BB1768">
      <w:pPr>
        <w:pStyle w:val="Bulleted"/>
      </w:pPr>
      <w:r w:rsidRPr="00BB1768">
        <w:t>WHL Privacy and Confidentiality Policy</w:t>
      </w:r>
    </w:p>
    <w:p w14:paraId="20E987FE" w14:textId="77777777" w:rsidR="00904B42" w:rsidRPr="00BB1768" w:rsidRDefault="00904B42" w:rsidP="00BB1768">
      <w:pPr>
        <w:pStyle w:val="Bulleted"/>
      </w:pPr>
      <w:r w:rsidRPr="00BB1768">
        <w:t>WHL Renters Rights and Participation Policy</w:t>
      </w:r>
    </w:p>
    <w:p w14:paraId="3A12F02B" w14:textId="77777777" w:rsidR="00904B42" w:rsidRPr="00BB1768" w:rsidRDefault="00904B42" w:rsidP="00BB1768">
      <w:pPr>
        <w:pStyle w:val="Bulleted"/>
      </w:pPr>
      <w:r w:rsidRPr="00BB1768">
        <w:t>WHL Diversity and Inclusion Policy</w:t>
      </w:r>
    </w:p>
    <w:p w14:paraId="698204D0" w14:textId="77777777" w:rsidR="00904B42" w:rsidRPr="00BB1768" w:rsidRDefault="00904B42" w:rsidP="00BB1768">
      <w:pPr>
        <w:pStyle w:val="Bulleted"/>
      </w:pPr>
      <w:r w:rsidRPr="00BB1768">
        <w:t>Complaints Register</w:t>
      </w:r>
    </w:p>
    <w:p w14:paraId="3BFF8384" w14:textId="77777777" w:rsidR="00904B42" w:rsidRPr="00BB1768" w:rsidRDefault="00904B42" w:rsidP="00BB1768">
      <w:pPr>
        <w:pStyle w:val="Bulleted"/>
      </w:pPr>
      <w:r w:rsidRPr="00BB1768">
        <w:t>Complaints and Appeals forms</w:t>
      </w:r>
    </w:p>
    <w:p w14:paraId="3AE6DCE4" w14:textId="77777777" w:rsidR="00835686" w:rsidRDefault="00835686" w:rsidP="00835686"/>
    <w:p w14:paraId="46657C9E" w14:textId="04C6C4A3" w:rsidR="00835686" w:rsidRPr="00835686" w:rsidRDefault="00835686" w:rsidP="00DF6855">
      <w:pPr>
        <w:pStyle w:val="Heading1"/>
      </w:pPr>
      <w:r>
        <w:t>Transparency and reviewing</w:t>
      </w:r>
    </w:p>
    <w:p w14:paraId="2FFA0B3F" w14:textId="161D37C0" w:rsidR="00DF6855" w:rsidRDefault="00904B42" w:rsidP="00507488">
      <w:pPr>
        <w:pStyle w:val="Normal2"/>
      </w:pPr>
      <w:r>
        <w:t xml:space="preserve">This policy will be reviewed every two years or when best practice </w:t>
      </w:r>
      <w:r w:rsidR="00CD5139">
        <w:t xml:space="preserve">frameworks evolve. It is available on WHL’s website at: </w:t>
      </w:r>
      <w:hyperlink r:id="rId19" w:history="1">
        <w:r w:rsidR="00CD5139" w:rsidRPr="0070021E">
          <w:rPr>
            <w:rStyle w:val="Hyperlink"/>
          </w:rPr>
          <w:t>https://womenshousing.com.au/</w:t>
        </w:r>
      </w:hyperlink>
    </w:p>
    <w:p w14:paraId="485EC455" w14:textId="1F5FDBC8" w:rsidR="00DF6855" w:rsidRDefault="00DF6855" w:rsidP="000A42DB">
      <w:pPr>
        <w:pStyle w:val="Heading1"/>
        <w:numPr>
          <w:ilvl w:val="0"/>
          <w:numId w:val="0"/>
        </w:numPr>
      </w:pPr>
      <w:r>
        <w:lastRenderedPageBreak/>
        <w:t>A</w:t>
      </w:r>
      <w:r w:rsidR="00287E52">
        <w:t>ppendix 1: Process for Handling Complaints</w:t>
      </w:r>
    </w:p>
    <w:p w14:paraId="463D7308" w14:textId="77777777" w:rsidR="00DF6855" w:rsidRDefault="00DF6855" w:rsidP="00DF6855">
      <w:pPr>
        <w:pStyle w:val="Heading2"/>
        <w:numPr>
          <w:ilvl w:val="0"/>
          <w:numId w:val="0"/>
        </w:numPr>
      </w:pPr>
    </w:p>
    <w:p w14:paraId="35EF1EB1" w14:textId="77777777" w:rsidR="00DF6855" w:rsidRDefault="00DF6855" w:rsidP="00DF6855">
      <w:pPr>
        <w:rPr>
          <w:b/>
          <w:bCs/>
        </w:rPr>
      </w:pPr>
      <w:r>
        <w:rPr>
          <w:b/>
          <w:bCs/>
        </w:rPr>
        <w:t>Stage 1 – Acknowledgment and information gathering</w:t>
      </w:r>
    </w:p>
    <w:p w14:paraId="1437083F" w14:textId="78871BF8" w:rsidR="00DF6855" w:rsidRDefault="00DF6855" w:rsidP="00BB1768">
      <w:pPr>
        <w:pStyle w:val="Normal2"/>
      </w:pPr>
      <w:r>
        <w:t xml:space="preserve">The person who has received the complaint will forward onto the relevant team in consultation with the Complaints Officer. </w:t>
      </w:r>
    </w:p>
    <w:p w14:paraId="1E440818" w14:textId="77777777" w:rsidR="00DF6855" w:rsidRDefault="00DF6855" w:rsidP="00BB1768">
      <w:pPr>
        <w:pStyle w:val="Normal2"/>
      </w:pPr>
      <w:r>
        <w:t xml:space="preserve">The WHL employee who is handling the complaint will acknowledge a complaint within 3 business days of receiving the complaint. </w:t>
      </w:r>
    </w:p>
    <w:p w14:paraId="32F744D4" w14:textId="77777777" w:rsidR="00DF6855" w:rsidRDefault="00DF6855" w:rsidP="00BB1768">
      <w:pPr>
        <w:pStyle w:val="Normal2"/>
      </w:pPr>
      <w:r>
        <w:t>The renter will be contacted to:</w:t>
      </w:r>
    </w:p>
    <w:p w14:paraId="53185720" w14:textId="77777777" w:rsidR="00DF6855" w:rsidRDefault="00DF6855" w:rsidP="00BB1768">
      <w:pPr>
        <w:pStyle w:val="Bulleted"/>
      </w:pPr>
      <w:r>
        <w:t>Gather as much information as possible on the issue the renter is experiencing</w:t>
      </w:r>
    </w:p>
    <w:p w14:paraId="67D345DB" w14:textId="77777777" w:rsidR="00DF6855" w:rsidRDefault="00DF6855" w:rsidP="00BB1768">
      <w:pPr>
        <w:pStyle w:val="Bulleted"/>
      </w:pPr>
      <w:r>
        <w:t>Ascertain the nature of the complaint</w:t>
      </w:r>
    </w:p>
    <w:p w14:paraId="40E0CD6F" w14:textId="337D72EE" w:rsidR="00DF6855" w:rsidRDefault="00DF6855" w:rsidP="00BB1768">
      <w:pPr>
        <w:pStyle w:val="Bulleted"/>
      </w:pPr>
      <w:r>
        <w:t xml:space="preserve">Understand what outcome the renter is hoping for </w:t>
      </w:r>
    </w:p>
    <w:p w14:paraId="0B360487" w14:textId="77777777" w:rsidR="00DF6855" w:rsidRDefault="00DF6855" w:rsidP="00BB1768">
      <w:pPr>
        <w:pStyle w:val="Normal2"/>
      </w:pPr>
      <w:r>
        <w:t xml:space="preserve">The WHL employee will acknowledge the issues, thank the renter for raising the issue, apologise if necessary and agree to investigate the issue. The details of this conversation will be recorded on the renter’s file. </w:t>
      </w:r>
    </w:p>
    <w:p w14:paraId="3258636B" w14:textId="77777777" w:rsidR="00DF6855" w:rsidRDefault="00DF6855" w:rsidP="00DF6855"/>
    <w:p w14:paraId="03EAD871" w14:textId="77777777" w:rsidR="00DF6855" w:rsidRDefault="00DF6855" w:rsidP="00DF6855">
      <w:pPr>
        <w:rPr>
          <w:b/>
          <w:bCs/>
        </w:rPr>
      </w:pPr>
      <w:r>
        <w:rPr>
          <w:b/>
          <w:bCs/>
        </w:rPr>
        <w:t>Stage 2 – Assess the complaint</w:t>
      </w:r>
    </w:p>
    <w:p w14:paraId="637E0EFC" w14:textId="77777777" w:rsidR="00DF6855" w:rsidRDefault="00DF6855" w:rsidP="00BB1768">
      <w:pPr>
        <w:pStyle w:val="Normal2"/>
      </w:pPr>
      <w:r>
        <w:t>Once the person investigating the complaint has gathered all necessary information, the staff member will undertake the following steps:</w:t>
      </w:r>
    </w:p>
    <w:p w14:paraId="7611D2A1" w14:textId="77777777" w:rsidR="00DF6855" w:rsidRDefault="00DF6855" w:rsidP="00BB1768">
      <w:pPr>
        <w:pStyle w:val="Bulleted"/>
      </w:pPr>
      <w:r>
        <w:t>Check the facts of the complaint, including looking at previous correspondence, interviewing witnesses, reviewing CCTV footage, or speaking with other team members</w:t>
      </w:r>
    </w:p>
    <w:p w14:paraId="24CA58B6" w14:textId="77777777" w:rsidR="00DF6855" w:rsidRDefault="00DF6855" w:rsidP="00BB1768">
      <w:pPr>
        <w:pStyle w:val="Bulleted"/>
      </w:pPr>
      <w:r>
        <w:t>Determine the relevant policy that the complaint relates to</w:t>
      </w:r>
    </w:p>
    <w:p w14:paraId="01B9F917" w14:textId="77777777" w:rsidR="00DF6855" w:rsidRDefault="00DF6855" w:rsidP="00BB1768">
      <w:pPr>
        <w:pStyle w:val="Bulleted"/>
      </w:pPr>
      <w:r>
        <w:t>Seek further information as necessary</w:t>
      </w:r>
    </w:p>
    <w:p w14:paraId="569598F5" w14:textId="77777777" w:rsidR="00DF6855" w:rsidRDefault="00DF6855" w:rsidP="00BB1768">
      <w:pPr>
        <w:pStyle w:val="Bulleted"/>
      </w:pPr>
      <w:r>
        <w:t>Determine the next steps to resolve the complaint</w:t>
      </w:r>
    </w:p>
    <w:p w14:paraId="4419D249" w14:textId="77777777" w:rsidR="00DF6855" w:rsidRDefault="00DF6855" w:rsidP="00DF6855"/>
    <w:p w14:paraId="2DA51EDA" w14:textId="77777777" w:rsidR="00DF6855" w:rsidRDefault="00DF6855" w:rsidP="00DF6855">
      <w:pPr>
        <w:rPr>
          <w:b/>
          <w:bCs/>
        </w:rPr>
      </w:pPr>
      <w:r>
        <w:rPr>
          <w:b/>
          <w:bCs/>
        </w:rPr>
        <w:t>Step 3 – Responding to the complaint</w:t>
      </w:r>
    </w:p>
    <w:p w14:paraId="329D4CFD" w14:textId="77777777" w:rsidR="00DF6855" w:rsidRDefault="00DF6855" w:rsidP="00BB1768">
      <w:pPr>
        <w:pStyle w:val="Normal2"/>
      </w:pPr>
      <w:r>
        <w:t>Once the above has occurred, the staff member handling the complaint should consider ways to resolve the complaint. This may include:</w:t>
      </w:r>
    </w:p>
    <w:p w14:paraId="579F5DCD" w14:textId="77777777" w:rsidR="00DF6855" w:rsidRDefault="00DF6855" w:rsidP="00BB1768">
      <w:pPr>
        <w:pStyle w:val="Bulleted"/>
      </w:pPr>
      <w:r>
        <w:t>Providing information about the steps taken to resolve the complaint</w:t>
      </w:r>
    </w:p>
    <w:p w14:paraId="17DE5DC9" w14:textId="77777777" w:rsidR="00DF6855" w:rsidRDefault="00DF6855" w:rsidP="00BB1768">
      <w:pPr>
        <w:pStyle w:val="Bulleted"/>
      </w:pPr>
      <w:r>
        <w:t>Providing information and education to the complainant about WHL policies and the reason for these</w:t>
      </w:r>
    </w:p>
    <w:p w14:paraId="48C0B977" w14:textId="77777777" w:rsidR="00DF6855" w:rsidRDefault="00DF6855" w:rsidP="00BB1768">
      <w:pPr>
        <w:pStyle w:val="Bulleted"/>
      </w:pPr>
      <w:r>
        <w:t>Apologising if the issue has been the result of a lack of action on behalf of WHL and explain the steps to address the concerns raised</w:t>
      </w:r>
    </w:p>
    <w:p w14:paraId="74A1DADA" w14:textId="7B24DC32" w:rsidR="00DF6855" w:rsidRDefault="00DF6855" w:rsidP="00DF6855">
      <w:pPr>
        <w:pStyle w:val="Bulleted"/>
      </w:pPr>
      <w:r>
        <w:t xml:space="preserve">Consider if there are other avenues or supports that could be put into place to address the concern that has been raised. </w:t>
      </w:r>
    </w:p>
    <w:p w14:paraId="0055CE31" w14:textId="77777777" w:rsidR="00DF6855" w:rsidRDefault="00DF6855" w:rsidP="00BB1768">
      <w:pPr>
        <w:pStyle w:val="Normal2"/>
      </w:pPr>
      <w:r>
        <w:t xml:space="preserve">WHL will try to resolve the complaint as quickly as possible. Where delays may occur, WHL will inform the complainant of the outcome of the complaint and provide reasons in writing within 30 days of receiving the complaint. If there are further delays, WHL will contact the complainant and advise when a response can be expected, and the reason for the delay. </w:t>
      </w:r>
    </w:p>
    <w:p w14:paraId="36A64BE2" w14:textId="76D3DDFA" w:rsidR="00CD5139" w:rsidRDefault="00CD5139" w:rsidP="00B15481">
      <w:pPr>
        <w:pStyle w:val="Normal2"/>
      </w:pPr>
    </w:p>
    <w:p w14:paraId="36FE15D4" w14:textId="77777777" w:rsidR="00CD5139" w:rsidRDefault="00CD5139" w:rsidP="00B15481">
      <w:pPr>
        <w:pStyle w:val="Normal2"/>
      </w:pPr>
    </w:p>
    <w:p w14:paraId="08E799F3" w14:textId="1CDEA0EE" w:rsidR="00CD5139" w:rsidRDefault="00CD5139" w:rsidP="00B15481">
      <w:pPr>
        <w:pStyle w:val="Normal2"/>
      </w:pPr>
    </w:p>
    <w:sectPr w:rsidR="00CD5139" w:rsidSect="00186C37">
      <w:footerReference w:type="default" r:id="rId20"/>
      <w:type w:val="continuous"/>
      <w:pgSz w:w="11909" w:h="16834" w:code="9"/>
      <w:pgMar w:top="1440" w:right="1440" w:bottom="1440" w:left="1440" w:header="0"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924CA" w14:textId="77777777" w:rsidR="00CC0BD2" w:rsidRDefault="00CC0BD2">
      <w:r>
        <w:separator/>
      </w:r>
    </w:p>
  </w:endnote>
  <w:endnote w:type="continuationSeparator" w:id="0">
    <w:p w14:paraId="59324E2B" w14:textId="77777777" w:rsidR="00CC0BD2" w:rsidRDefault="00CC0BD2">
      <w:r>
        <w:continuationSeparator/>
      </w:r>
    </w:p>
  </w:endnote>
  <w:endnote w:type="continuationNotice" w:id="1">
    <w:p w14:paraId="2E7A24F8" w14:textId="77777777" w:rsidR="00CC0BD2" w:rsidRDefault="00CC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06" w:type="pct"/>
      <w:tblInd w:w="108" w:type="dxa"/>
      <w:tblLook w:val="04A0" w:firstRow="1" w:lastRow="0" w:firstColumn="1" w:lastColumn="0" w:noHBand="0" w:noVBand="1"/>
    </w:tblPr>
    <w:tblGrid>
      <w:gridCol w:w="5103"/>
      <w:gridCol w:w="3968"/>
    </w:tblGrid>
    <w:tr w:rsidR="00594A9D" w:rsidRPr="00E67775" w14:paraId="7D136B0F" w14:textId="77777777" w:rsidTr="008F611D">
      <w:tc>
        <w:tcPr>
          <w:tcW w:w="2813" w:type="pct"/>
        </w:tcPr>
        <w:p w14:paraId="6667C2F0" w14:textId="3D8E4A91" w:rsidR="00DE39F1" w:rsidRPr="00B15481" w:rsidRDefault="00CD5139" w:rsidP="00622F02">
          <w:pPr>
            <w:pStyle w:val="Footer"/>
            <w:ind w:left="0"/>
            <w:rPr>
              <w:rStyle w:val="PageNumber"/>
              <w:rFonts w:ascii="Calibri" w:eastAsia="Arial Unicode MS" w:hAnsi="Calibri"/>
              <w:sz w:val="16"/>
              <w:szCs w:val="16"/>
            </w:rPr>
          </w:pPr>
          <w:r>
            <w:rPr>
              <w:rStyle w:val="PageNumber"/>
              <w:rFonts w:eastAsia="Arial Unicode MS"/>
              <w:sz w:val="16"/>
              <w:szCs w:val="16"/>
            </w:rPr>
            <w:t>C</w:t>
          </w:r>
          <w:r>
            <w:rPr>
              <w:rStyle w:val="PageNumber"/>
              <w:rFonts w:eastAsia="Arial Unicode MS"/>
            </w:rPr>
            <w:t>omplaints and Appeals</w:t>
          </w:r>
          <w:r w:rsidR="000A42DB">
            <w:rPr>
              <w:rStyle w:val="PageNumber"/>
              <w:rFonts w:eastAsia="Arial Unicode MS"/>
            </w:rPr>
            <w:t xml:space="preserve"> Policy</w:t>
          </w:r>
        </w:p>
      </w:tc>
      <w:tc>
        <w:tcPr>
          <w:tcW w:w="2187" w:type="pct"/>
        </w:tcPr>
        <w:p w14:paraId="35AE5C30"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6CFF258B" w14:textId="77777777" w:rsidR="00594A9D" w:rsidRDefault="00594A9D" w:rsidP="00641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06" w:type="pct"/>
      <w:tblInd w:w="108" w:type="dxa"/>
      <w:tblLook w:val="04A0" w:firstRow="1" w:lastRow="0" w:firstColumn="1" w:lastColumn="0" w:noHBand="0" w:noVBand="1"/>
    </w:tblPr>
    <w:tblGrid>
      <w:gridCol w:w="5103"/>
      <w:gridCol w:w="3968"/>
    </w:tblGrid>
    <w:tr w:rsidR="00186C37" w:rsidRPr="00E67775" w14:paraId="31265E8F" w14:textId="77777777" w:rsidTr="008F611D">
      <w:tc>
        <w:tcPr>
          <w:tcW w:w="2813" w:type="pct"/>
        </w:tcPr>
        <w:p w14:paraId="6CBF0FE8" w14:textId="77777777" w:rsidR="00186C37" w:rsidRPr="00B15481" w:rsidRDefault="00186C37" w:rsidP="00622F02">
          <w:pPr>
            <w:pStyle w:val="Footer"/>
            <w:ind w:left="0"/>
            <w:rPr>
              <w:rStyle w:val="PageNumber"/>
              <w:rFonts w:ascii="Calibri" w:eastAsia="Arial Unicode MS" w:hAnsi="Calibri"/>
              <w:sz w:val="16"/>
              <w:szCs w:val="16"/>
            </w:rPr>
          </w:pPr>
          <w:r>
            <w:rPr>
              <w:rStyle w:val="PageNumber"/>
              <w:rFonts w:eastAsia="Arial Unicode MS"/>
              <w:sz w:val="16"/>
              <w:szCs w:val="16"/>
            </w:rPr>
            <w:t>C</w:t>
          </w:r>
          <w:r>
            <w:rPr>
              <w:rStyle w:val="PageNumber"/>
              <w:rFonts w:eastAsia="Arial Unicode MS"/>
            </w:rPr>
            <w:t>omplaints and Appeals Policy</w:t>
          </w:r>
        </w:p>
      </w:tc>
      <w:tc>
        <w:tcPr>
          <w:tcW w:w="2187" w:type="pct"/>
        </w:tcPr>
        <w:p w14:paraId="78D226C5" w14:textId="5954DCA5" w:rsidR="00186C37" w:rsidRPr="00E67775" w:rsidRDefault="00186C37"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Pr>
              <w:rFonts w:ascii="Calibri" w:hAnsi="Calibri"/>
              <w:b/>
              <w:sz w:val="16"/>
              <w:szCs w:val="16"/>
            </w:rPr>
            <w:t>7</w:t>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Pr>
              <w:rFonts w:ascii="Calibri" w:hAnsi="Calibri"/>
              <w:b/>
              <w:noProof/>
              <w:sz w:val="16"/>
              <w:szCs w:val="16"/>
            </w:rPr>
            <w:t>7</w:t>
          </w:r>
          <w:r w:rsidRPr="00E67775">
            <w:rPr>
              <w:rFonts w:ascii="Calibri" w:hAnsi="Calibri"/>
              <w:b/>
              <w:sz w:val="16"/>
              <w:szCs w:val="16"/>
            </w:rPr>
            <w:fldChar w:fldCharType="end"/>
          </w:r>
        </w:p>
      </w:tc>
    </w:tr>
  </w:tbl>
  <w:p w14:paraId="28066BB1" w14:textId="77777777" w:rsidR="00186C37" w:rsidRDefault="00186C37"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D696F" w14:textId="77777777" w:rsidR="00CC0BD2" w:rsidRDefault="00CC0BD2">
      <w:r>
        <w:separator/>
      </w:r>
    </w:p>
  </w:footnote>
  <w:footnote w:type="continuationSeparator" w:id="0">
    <w:p w14:paraId="7C6591A6" w14:textId="77777777" w:rsidR="00CC0BD2" w:rsidRDefault="00CC0BD2">
      <w:r>
        <w:continuationSeparator/>
      </w:r>
    </w:p>
  </w:footnote>
  <w:footnote w:type="continuationNotice" w:id="1">
    <w:p w14:paraId="6E953E78" w14:textId="77777777" w:rsidR="00CC0BD2" w:rsidRDefault="00CC0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D6E3"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6786806" o:spid="_x0000_i1028" type="#_x0000_t75" style="width:9pt;height:9pt;visibility:visible;mso-wrap-style:square" o:bullet="t">
        <v:imagedata r:id="rId1" o:title=""/>
      </v:shape>
    </w:pic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5"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0E35303B"/>
    <w:multiLevelType w:val="hybridMultilevel"/>
    <w:tmpl w:val="A60481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23B0458"/>
    <w:multiLevelType w:val="hybridMultilevel"/>
    <w:tmpl w:val="DB609614"/>
    <w:lvl w:ilvl="0" w:tplc="ECC25A80">
      <w:start w:val="1"/>
      <w:numFmt w:val="bullet"/>
      <w:pStyle w:val="Bulleted"/>
      <w:lvlText w:val=""/>
      <w:lvlJc w:val="left"/>
      <w:pPr>
        <w:ind w:left="720" w:hanging="360"/>
      </w:pPr>
      <w:rPr>
        <w:rFonts w:ascii="Symbol" w:hAnsi="Symbol" w:hint="default"/>
        <w:color w:val="auto"/>
      </w:rPr>
    </w:lvl>
    <w:lvl w:ilvl="1" w:tplc="0C090003">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8C60DCD"/>
    <w:multiLevelType w:val="hybridMultilevel"/>
    <w:tmpl w:val="F1889C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6B2415C"/>
    <w:multiLevelType w:val="hybridMultilevel"/>
    <w:tmpl w:val="5BE4AE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193413"/>
    <w:multiLevelType w:val="hybridMultilevel"/>
    <w:tmpl w:val="84D8EE2E"/>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615079"/>
    <w:multiLevelType w:val="hybridMultilevel"/>
    <w:tmpl w:val="09DC7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6408D9"/>
    <w:multiLevelType w:val="hybridMultilevel"/>
    <w:tmpl w:val="373EBC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9F7537"/>
    <w:multiLevelType w:val="hybridMultilevel"/>
    <w:tmpl w:val="0964A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E85DC6"/>
    <w:multiLevelType w:val="hybridMultilevel"/>
    <w:tmpl w:val="989280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8" w15:restartNumberingAfterBreak="0">
    <w:nsid w:val="446D48C3"/>
    <w:multiLevelType w:val="multilevel"/>
    <w:tmpl w:val="B2AC0376"/>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29409FE"/>
    <w:multiLevelType w:val="hybridMultilevel"/>
    <w:tmpl w:val="32E608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653FC"/>
    <w:multiLevelType w:val="hybridMultilevel"/>
    <w:tmpl w:val="FFAE6414"/>
    <w:lvl w:ilvl="0" w:tplc="FFFFFFFF">
      <w:start w:val="1"/>
      <w:numFmt w:val="lowerLetter"/>
      <w:lvlText w:val="%1)"/>
      <w:lvlJc w:val="left"/>
      <w:pPr>
        <w:ind w:left="2148" w:hanging="360"/>
      </w:p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37"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07ADA"/>
    <w:multiLevelType w:val="hybridMultilevel"/>
    <w:tmpl w:val="B4DA8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41"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0806991">
    <w:abstractNumId w:val="1"/>
  </w:num>
  <w:num w:numId="2" w16cid:durableId="955066601">
    <w:abstractNumId w:val="7"/>
  </w:num>
  <w:num w:numId="3" w16cid:durableId="681661612">
    <w:abstractNumId w:val="42"/>
  </w:num>
  <w:num w:numId="4" w16cid:durableId="347099945">
    <w:abstractNumId w:val="30"/>
  </w:num>
  <w:num w:numId="5" w16cid:durableId="281617551">
    <w:abstractNumId w:val="34"/>
  </w:num>
  <w:num w:numId="6" w16cid:durableId="1072311917">
    <w:abstractNumId w:val="18"/>
  </w:num>
  <w:num w:numId="7" w16cid:durableId="1054086979">
    <w:abstractNumId w:val="41"/>
  </w:num>
  <w:num w:numId="8" w16cid:durableId="401369992">
    <w:abstractNumId w:val="25"/>
  </w:num>
  <w:num w:numId="9" w16cid:durableId="45687355">
    <w:abstractNumId w:val="44"/>
  </w:num>
  <w:num w:numId="10" w16cid:durableId="1691756357">
    <w:abstractNumId w:val="32"/>
  </w:num>
  <w:num w:numId="11" w16cid:durableId="1287587830">
    <w:abstractNumId w:val="12"/>
  </w:num>
  <w:num w:numId="12" w16cid:durableId="265771451">
    <w:abstractNumId w:val="24"/>
  </w:num>
  <w:num w:numId="13" w16cid:durableId="357778381">
    <w:abstractNumId w:val="14"/>
  </w:num>
  <w:num w:numId="14" w16cid:durableId="1608350135">
    <w:abstractNumId w:val="28"/>
  </w:num>
  <w:num w:numId="15" w16cid:durableId="994144745">
    <w:abstractNumId w:val="8"/>
  </w:num>
  <w:num w:numId="16" w16cid:durableId="1218202602">
    <w:abstractNumId w:val="29"/>
  </w:num>
  <w:num w:numId="17" w16cid:durableId="126704883">
    <w:abstractNumId w:val="9"/>
  </w:num>
  <w:num w:numId="18" w16cid:durableId="302658008">
    <w:abstractNumId w:val="5"/>
  </w:num>
  <w:num w:numId="19" w16cid:durableId="1769277525">
    <w:abstractNumId w:val="39"/>
  </w:num>
  <w:num w:numId="20" w16cid:durableId="1436948531">
    <w:abstractNumId w:val="11"/>
  </w:num>
  <w:num w:numId="21" w16cid:durableId="26957157">
    <w:abstractNumId w:val="13"/>
  </w:num>
  <w:num w:numId="22" w16cid:durableId="1179585311">
    <w:abstractNumId w:val="31"/>
  </w:num>
  <w:num w:numId="23" w16cid:durableId="1367682484">
    <w:abstractNumId w:val="43"/>
  </w:num>
  <w:num w:numId="24" w16cid:durableId="177089066">
    <w:abstractNumId w:val="45"/>
  </w:num>
  <w:num w:numId="25" w16cid:durableId="889464465">
    <w:abstractNumId w:val="37"/>
  </w:num>
  <w:num w:numId="26" w16cid:durableId="1077291643">
    <w:abstractNumId w:val="3"/>
  </w:num>
  <w:num w:numId="27" w16cid:durableId="1845823359">
    <w:abstractNumId w:val="40"/>
  </w:num>
  <w:num w:numId="28" w16cid:durableId="1157259140">
    <w:abstractNumId w:val="35"/>
  </w:num>
  <w:num w:numId="29" w16cid:durableId="208955024">
    <w:abstractNumId w:val="15"/>
  </w:num>
  <w:num w:numId="30" w16cid:durableId="33508880">
    <w:abstractNumId w:val="27"/>
  </w:num>
  <w:num w:numId="31" w16cid:durableId="2077320223">
    <w:abstractNumId w:val="26"/>
  </w:num>
  <w:num w:numId="32" w16cid:durableId="849880447">
    <w:abstractNumId w:val="0"/>
  </w:num>
  <w:num w:numId="33" w16cid:durableId="832919101">
    <w:abstractNumId w:val="17"/>
  </w:num>
  <w:num w:numId="34" w16cid:durableId="777944521">
    <w:abstractNumId w:val="4"/>
  </w:num>
  <w:num w:numId="35" w16cid:durableId="1342316176">
    <w:abstractNumId w:val="36"/>
  </w:num>
  <w:num w:numId="36" w16cid:durableId="530918116">
    <w:abstractNumId w:val="22"/>
  </w:num>
  <w:num w:numId="37" w16cid:durableId="980302633">
    <w:abstractNumId w:val="2"/>
  </w:num>
  <w:num w:numId="38" w16cid:durableId="1688097061">
    <w:abstractNumId w:val="16"/>
  </w:num>
  <w:num w:numId="39" w16cid:durableId="1874689728">
    <w:abstractNumId w:val="38"/>
  </w:num>
  <w:num w:numId="40" w16cid:durableId="811487322">
    <w:abstractNumId w:val="33"/>
  </w:num>
  <w:num w:numId="41" w16cid:durableId="521628080">
    <w:abstractNumId w:val="6"/>
  </w:num>
  <w:num w:numId="42" w16cid:durableId="1081101173">
    <w:abstractNumId w:val="19"/>
  </w:num>
  <w:num w:numId="43" w16cid:durableId="1378243627">
    <w:abstractNumId w:val="23"/>
  </w:num>
  <w:num w:numId="44" w16cid:durableId="1451586936">
    <w:abstractNumId w:val="21"/>
  </w:num>
  <w:num w:numId="45" w16cid:durableId="14776069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6713404">
    <w:abstractNumId w:val="10"/>
  </w:num>
  <w:num w:numId="47" w16cid:durableId="167137039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3">
      <o:colormru v:ext="edit" colors="#06c"/>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C"/>
    <w:rsid w:val="00000DB4"/>
    <w:rsid w:val="00002387"/>
    <w:rsid w:val="00002C7C"/>
    <w:rsid w:val="00004A9D"/>
    <w:rsid w:val="0000668E"/>
    <w:rsid w:val="000070A8"/>
    <w:rsid w:val="00010C15"/>
    <w:rsid w:val="00010D89"/>
    <w:rsid w:val="00011854"/>
    <w:rsid w:val="00012343"/>
    <w:rsid w:val="00013D2A"/>
    <w:rsid w:val="00013E19"/>
    <w:rsid w:val="00014FFD"/>
    <w:rsid w:val="00017E9D"/>
    <w:rsid w:val="000200CC"/>
    <w:rsid w:val="0002327D"/>
    <w:rsid w:val="00024A04"/>
    <w:rsid w:val="00024A50"/>
    <w:rsid w:val="00025529"/>
    <w:rsid w:val="00025D42"/>
    <w:rsid w:val="00032DE5"/>
    <w:rsid w:val="00034E2C"/>
    <w:rsid w:val="00036B49"/>
    <w:rsid w:val="000377BC"/>
    <w:rsid w:val="0004071F"/>
    <w:rsid w:val="00042C2A"/>
    <w:rsid w:val="00045B32"/>
    <w:rsid w:val="00045C7B"/>
    <w:rsid w:val="0004664A"/>
    <w:rsid w:val="00046CC9"/>
    <w:rsid w:val="00052E7C"/>
    <w:rsid w:val="000539E1"/>
    <w:rsid w:val="00053ADA"/>
    <w:rsid w:val="00054345"/>
    <w:rsid w:val="00054E3D"/>
    <w:rsid w:val="00055D5B"/>
    <w:rsid w:val="00055DA2"/>
    <w:rsid w:val="00057515"/>
    <w:rsid w:val="00057D21"/>
    <w:rsid w:val="000607E3"/>
    <w:rsid w:val="00060E6D"/>
    <w:rsid w:val="0006350E"/>
    <w:rsid w:val="00063A7C"/>
    <w:rsid w:val="000655FA"/>
    <w:rsid w:val="0006619B"/>
    <w:rsid w:val="00067E03"/>
    <w:rsid w:val="0007022A"/>
    <w:rsid w:val="0007068E"/>
    <w:rsid w:val="000712D8"/>
    <w:rsid w:val="000718B6"/>
    <w:rsid w:val="00073DCC"/>
    <w:rsid w:val="00073F04"/>
    <w:rsid w:val="00075139"/>
    <w:rsid w:val="00075B84"/>
    <w:rsid w:val="0007645D"/>
    <w:rsid w:val="00076462"/>
    <w:rsid w:val="00080AF5"/>
    <w:rsid w:val="00085D74"/>
    <w:rsid w:val="00086CAA"/>
    <w:rsid w:val="00092B5E"/>
    <w:rsid w:val="00093972"/>
    <w:rsid w:val="000946A1"/>
    <w:rsid w:val="00095406"/>
    <w:rsid w:val="00095DA9"/>
    <w:rsid w:val="000960EB"/>
    <w:rsid w:val="00097C0D"/>
    <w:rsid w:val="000A2A82"/>
    <w:rsid w:val="000A37CE"/>
    <w:rsid w:val="000A38C3"/>
    <w:rsid w:val="000A42DB"/>
    <w:rsid w:val="000A45D0"/>
    <w:rsid w:val="000A5F71"/>
    <w:rsid w:val="000A677A"/>
    <w:rsid w:val="000A79D8"/>
    <w:rsid w:val="000A7B29"/>
    <w:rsid w:val="000B3841"/>
    <w:rsid w:val="000B42EA"/>
    <w:rsid w:val="000B58EB"/>
    <w:rsid w:val="000B59F3"/>
    <w:rsid w:val="000B6E0D"/>
    <w:rsid w:val="000C22D3"/>
    <w:rsid w:val="000C2DAF"/>
    <w:rsid w:val="000C3FCC"/>
    <w:rsid w:val="000C6882"/>
    <w:rsid w:val="000C7C7D"/>
    <w:rsid w:val="000C7D1D"/>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1F4D"/>
    <w:rsid w:val="000F2FCF"/>
    <w:rsid w:val="000F4F91"/>
    <w:rsid w:val="000F5834"/>
    <w:rsid w:val="000F7796"/>
    <w:rsid w:val="000F7F80"/>
    <w:rsid w:val="00100227"/>
    <w:rsid w:val="0010105C"/>
    <w:rsid w:val="001039A4"/>
    <w:rsid w:val="0010434C"/>
    <w:rsid w:val="001046E2"/>
    <w:rsid w:val="00105BB3"/>
    <w:rsid w:val="001068E4"/>
    <w:rsid w:val="00107267"/>
    <w:rsid w:val="00107F6E"/>
    <w:rsid w:val="00114A5E"/>
    <w:rsid w:val="00116DA5"/>
    <w:rsid w:val="00121595"/>
    <w:rsid w:val="00122808"/>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46E28"/>
    <w:rsid w:val="001524DC"/>
    <w:rsid w:val="001527C2"/>
    <w:rsid w:val="0016201B"/>
    <w:rsid w:val="00162654"/>
    <w:rsid w:val="001643D9"/>
    <w:rsid w:val="00165E9E"/>
    <w:rsid w:val="00166BFD"/>
    <w:rsid w:val="00167783"/>
    <w:rsid w:val="00167EB9"/>
    <w:rsid w:val="0017408F"/>
    <w:rsid w:val="00174556"/>
    <w:rsid w:val="00176E5A"/>
    <w:rsid w:val="00181ED0"/>
    <w:rsid w:val="001844CA"/>
    <w:rsid w:val="00184B04"/>
    <w:rsid w:val="00184F59"/>
    <w:rsid w:val="0018660B"/>
    <w:rsid w:val="00186A9A"/>
    <w:rsid w:val="00186C37"/>
    <w:rsid w:val="00187EC9"/>
    <w:rsid w:val="001966F1"/>
    <w:rsid w:val="0019684D"/>
    <w:rsid w:val="00197570"/>
    <w:rsid w:val="001A166E"/>
    <w:rsid w:val="001A2323"/>
    <w:rsid w:val="001A2DF2"/>
    <w:rsid w:val="001A3ED1"/>
    <w:rsid w:val="001A4104"/>
    <w:rsid w:val="001A5A90"/>
    <w:rsid w:val="001A5E84"/>
    <w:rsid w:val="001B1DF7"/>
    <w:rsid w:val="001B1EE8"/>
    <w:rsid w:val="001B4936"/>
    <w:rsid w:val="001B64C5"/>
    <w:rsid w:val="001B6A6B"/>
    <w:rsid w:val="001C33F9"/>
    <w:rsid w:val="001D1BB8"/>
    <w:rsid w:val="001D32B0"/>
    <w:rsid w:val="001D3FA1"/>
    <w:rsid w:val="001D6E4D"/>
    <w:rsid w:val="001E0D5F"/>
    <w:rsid w:val="001E1CA1"/>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405"/>
    <w:rsid w:val="0022283C"/>
    <w:rsid w:val="00223020"/>
    <w:rsid w:val="002238E0"/>
    <w:rsid w:val="00223B58"/>
    <w:rsid w:val="00224118"/>
    <w:rsid w:val="00226AF2"/>
    <w:rsid w:val="00230661"/>
    <w:rsid w:val="00231ECE"/>
    <w:rsid w:val="0023654B"/>
    <w:rsid w:val="00236E50"/>
    <w:rsid w:val="00242092"/>
    <w:rsid w:val="00242175"/>
    <w:rsid w:val="0024353B"/>
    <w:rsid w:val="00250540"/>
    <w:rsid w:val="00250F0D"/>
    <w:rsid w:val="0025204D"/>
    <w:rsid w:val="00255D8A"/>
    <w:rsid w:val="00255DBD"/>
    <w:rsid w:val="00256927"/>
    <w:rsid w:val="0026229A"/>
    <w:rsid w:val="00264BC4"/>
    <w:rsid w:val="00264C17"/>
    <w:rsid w:val="00265731"/>
    <w:rsid w:val="0026753D"/>
    <w:rsid w:val="002759C3"/>
    <w:rsid w:val="00280725"/>
    <w:rsid w:val="0028162C"/>
    <w:rsid w:val="002817F5"/>
    <w:rsid w:val="002826CE"/>
    <w:rsid w:val="002842B0"/>
    <w:rsid w:val="002850D3"/>
    <w:rsid w:val="0028638B"/>
    <w:rsid w:val="0028653C"/>
    <w:rsid w:val="00287A14"/>
    <w:rsid w:val="00287E52"/>
    <w:rsid w:val="002905B6"/>
    <w:rsid w:val="00291147"/>
    <w:rsid w:val="002912D8"/>
    <w:rsid w:val="00292684"/>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E13"/>
    <w:rsid w:val="00305456"/>
    <w:rsid w:val="00305A2F"/>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5752E"/>
    <w:rsid w:val="00360999"/>
    <w:rsid w:val="0036131C"/>
    <w:rsid w:val="00362598"/>
    <w:rsid w:val="003629E4"/>
    <w:rsid w:val="00363200"/>
    <w:rsid w:val="00363837"/>
    <w:rsid w:val="00363E37"/>
    <w:rsid w:val="0036524B"/>
    <w:rsid w:val="00365B88"/>
    <w:rsid w:val="0036696C"/>
    <w:rsid w:val="00370769"/>
    <w:rsid w:val="00371778"/>
    <w:rsid w:val="00372AA5"/>
    <w:rsid w:val="00372F1E"/>
    <w:rsid w:val="0037496C"/>
    <w:rsid w:val="00376755"/>
    <w:rsid w:val="0037742A"/>
    <w:rsid w:val="00377784"/>
    <w:rsid w:val="003805DA"/>
    <w:rsid w:val="00382511"/>
    <w:rsid w:val="00382695"/>
    <w:rsid w:val="003827D6"/>
    <w:rsid w:val="00382815"/>
    <w:rsid w:val="00382D50"/>
    <w:rsid w:val="00384DD6"/>
    <w:rsid w:val="00387F28"/>
    <w:rsid w:val="00391394"/>
    <w:rsid w:val="0039154F"/>
    <w:rsid w:val="00393F42"/>
    <w:rsid w:val="003A076F"/>
    <w:rsid w:val="003A2062"/>
    <w:rsid w:val="003A2965"/>
    <w:rsid w:val="003A5603"/>
    <w:rsid w:val="003B05A6"/>
    <w:rsid w:val="003B115B"/>
    <w:rsid w:val="003B59A8"/>
    <w:rsid w:val="003B7C70"/>
    <w:rsid w:val="003C1334"/>
    <w:rsid w:val="003C35A4"/>
    <w:rsid w:val="003C3BAC"/>
    <w:rsid w:val="003C3C37"/>
    <w:rsid w:val="003C52CC"/>
    <w:rsid w:val="003C72FE"/>
    <w:rsid w:val="003C789A"/>
    <w:rsid w:val="003D06EB"/>
    <w:rsid w:val="003D5044"/>
    <w:rsid w:val="003D7AAC"/>
    <w:rsid w:val="003D7FC4"/>
    <w:rsid w:val="003E18DB"/>
    <w:rsid w:val="003E40C5"/>
    <w:rsid w:val="003E4264"/>
    <w:rsid w:val="003E4E29"/>
    <w:rsid w:val="003E54AE"/>
    <w:rsid w:val="003E6DE8"/>
    <w:rsid w:val="003F0C8B"/>
    <w:rsid w:val="003F288E"/>
    <w:rsid w:val="003F4A84"/>
    <w:rsid w:val="003F4BF5"/>
    <w:rsid w:val="003F5526"/>
    <w:rsid w:val="00400483"/>
    <w:rsid w:val="00400749"/>
    <w:rsid w:val="00401BE3"/>
    <w:rsid w:val="00402CE1"/>
    <w:rsid w:val="00403180"/>
    <w:rsid w:val="004033F1"/>
    <w:rsid w:val="00403C64"/>
    <w:rsid w:val="004060A3"/>
    <w:rsid w:val="00407BB3"/>
    <w:rsid w:val="00407D77"/>
    <w:rsid w:val="00410B4C"/>
    <w:rsid w:val="004110E4"/>
    <w:rsid w:val="00411677"/>
    <w:rsid w:val="00413B18"/>
    <w:rsid w:val="0041489F"/>
    <w:rsid w:val="004165DF"/>
    <w:rsid w:val="00417560"/>
    <w:rsid w:val="00417A11"/>
    <w:rsid w:val="00420766"/>
    <w:rsid w:val="004218BF"/>
    <w:rsid w:val="00421990"/>
    <w:rsid w:val="0042270B"/>
    <w:rsid w:val="004235C9"/>
    <w:rsid w:val="004352E1"/>
    <w:rsid w:val="004357CF"/>
    <w:rsid w:val="004362B1"/>
    <w:rsid w:val="0044003A"/>
    <w:rsid w:val="004464E0"/>
    <w:rsid w:val="004510B9"/>
    <w:rsid w:val="00452B04"/>
    <w:rsid w:val="00453ABF"/>
    <w:rsid w:val="00453CD7"/>
    <w:rsid w:val="00454206"/>
    <w:rsid w:val="00456A6F"/>
    <w:rsid w:val="00456CC3"/>
    <w:rsid w:val="0045741F"/>
    <w:rsid w:val="004574CD"/>
    <w:rsid w:val="00461289"/>
    <w:rsid w:val="0046164A"/>
    <w:rsid w:val="00461AA4"/>
    <w:rsid w:val="00463A20"/>
    <w:rsid w:val="0046472C"/>
    <w:rsid w:val="0046566F"/>
    <w:rsid w:val="00465B4A"/>
    <w:rsid w:val="00470B77"/>
    <w:rsid w:val="004717BB"/>
    <w:rsid w:val="00471830"/>
    <w:rsid w:val="00475A95"/>
    <w:rsid w:val="0048206A"/>
    <w:rsid w:val="00482113"/>
    <w:rsid w:val="00485027"/>
    <w:rsid w:val="00486ECA"/>
    <w:rsid w:val="00486F9B"/>
    <w:rsid w:val="00491A6D"/>
    <w:rsid w:val="00491B3F"/>
    <w:rsid w:val="00491E8A"/>
    <w:rsid w:val="00492F28"/>
    <w:rsid w:val="004A5307"/>
    <w:rsid w:val="004A533D"/>
    <w:rsid w:val="004A588F"/>
    <w:rsid w:val="004A6746"/>
    <w:rsid w:val="004A7BD1"/>
    <w:rsid w:val="004B09B8"/>
    <w:rsid w:val="004B0EC4"/>
    <w:rsid w:val="004B17F1"/>
    <w:rsid w:val="004B2211"/>
    <w:rsid w:val="004B3590"/>
    <w:rsid w:val="004B420F"/>
    <w:rsid w:val="004B43FA"/>
    <w:rsid w:val="004B52CE"/>
    <w:rsid w:val="004B5366"/>
    <w:rsid w:val="004B7081"/>
    <w:rsid w:val="004B7E12"/>
    <w:rsid w:val="004B7E97"/>
    <w:rsid w:val="004C0F04"/>
    <w:rsid w:val="004C2D69"/>
    <w:rsid w:val="004C3F60"/>
    <w:rsid w:val="004C4C05"/>
    <w:rsid w:val="004C4E5A"/>
    <w:rsid w:val="004C5C8C"/>
    <w:rsid w:val="004C64A2"/>
    <w:rsid w:val="004C6C1B"/>
    <w:rsid w:val="004D4C09"/>
    <w:rsid w:val="004D7758"/>
    <w:rsid w:val="004D77D9"/>
    <w:rsid w:val="004E1458"/>
    <w:rsid w:val="004E39BC"/>
    <w:rsid w:val="004E7867"/>
    <w:rsid w:val="004E7FE1"/>
    <w:rsid w:val="004F05E5"/>
    <w:rsid w:val="004F0D05"/>
    <w:rsid w:val="004F2CB1"/>
    <w:rsid w:val="004F55CE"/>
    <w:rsid w:val="004F6516"/>
    <w:rsid w:val="004F7272"/>
    <w:rsid w:val="004F7B2A"/>
    <w:rsid w:val="0050081E"/>
    <w:rsid w:val="0050116E"/>
    <w:rsid w:val="00501371"/>
    <w:rsid w:val="00501AD9"/>
    <w:rsid w:val="00501BA7"/>
    <w:rsid w:val="00502F6F"/>
    <w:rsid w:val="005034DC"/>
    <w:rsid w:val="00504B27"/>
    <w:rsid w:val="005066FC"/>
    <w:rsid w:val="00506AA1"/>
    <w:rsid w:val="005071EC"/>
    <w:rsid w:val="00507488"/>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451E"/>
    <w:rsid w:val="0053570E"/>
    <w:rsid w:val="00536208"/>
    <w:rsid w:val="005364C6"/>
    <w:rsid w:val="00536A8E"/>
    <w:rsid w:val="00537024"/>
    <w:rsid w:val="005449AA"/>
    <w:rsid w:val="005452A3"/>
    <w:rsid w:val="005460BA"/>
    <w:rsid w:val="00550A66"/>
    <w:rsid w:val="00551808"/>
    <w:rsid w:val="0055231A"/>
    <w:rsid w:val="00553106"/>
    <w:rsid w:val="005546B3"/>
    <w:rsid w:val="0055519D"/>
    <w:rsid w:val="00556240"/>
    <w:rsid w:val="005569CA"/>
    <w:rsid w:val="005622FD"/>
    <w:rsid w:val="00564EDF"/>
    <w:rsid w:val="005652A2"/>
    <w:rsid w:val="00571A72"/>
    <w:rsid w:val="005724E5"/>
    <w:rsid w:val="00572A1C"/>
    <w:rsid w:val="005741A8"/>
    <w:rsid w:val="00574318"/>
    <w:rsid w:val="005759DC"/>
    <w:rsid w:val="005761F4"/>
    <w:rsid w:val="005766E5"/>
    <w:rsid w:val="00581D72"/>
    <w:rsid w:val="0058338E"/>
    <w:rsid w:val="0058625C"/>
    <w:rsid w:val="0058742F"/>
    <w:rsid w:val="00591F48"/>
    <w:rsid w:val="00594A9D"/>
    <w:rsid w:val="00597180"/>
    <w:rsid w:val="005A2382"/>
    <w:rsid w:val="005A241E"/>
    <w:rsid w:val="005A26B3"/>
    <w:rsid w:val="005A55B5"/>
    <w:rsid w:val="005A671F"/>
    <w:rsid w:val="005B0BFE"/>
    <w:rsid w:val="005B350C"/>
    <w:rsid w:val="005B45A3"/>
    <w:rsid w:val="005B4D16"/>
    <w:rsid w:val="005B5153"/>
    <w:rsid w:val="005B638B"/>
    <w:rsid w:val="005C252C"/>
    <w:rsid w:val="005C26C5"/>
    <w:rsid w:val="005C3860"/>
    <w:rsid w:val="005C6A65"/>
    <w:rsid w:val="005C7805"/>
    <w:rsid w:val="005D0AF9"/>
    <w:rsid w:val="005D1EE3"/>
    <w:rsid w:val="005D2121"/>
    <w:rsid w:val="005D2D6A"/>
    <w:rsid w:val="005D7AFD"/>
    <w:rsid w:val="005D7E1A"/>
    <w:rsid w:val="005E222F"/>
    <w:rsid w:val="005E7CE2"/>
    <w:rsid w:val="005F2118"/>
    <w:rsid w:val="005F2DFF"/>
    <w:rsid w:val="005F3386"/>
    <w:rsid w:val="005F3A5D"/>
    <w:rsid w:val="005F3FA8"/>
    <w:rsid w:val="005F410C"/>
    <w:rsid w:val="005F42C3"/>
    <w:rsid w:val="005F42FA"/>
    <w:rsid w:val="005F5FA0"/>
    <w:rsid w:val="00600179"/>
    <w:rsid w:val="00600185"/>
    <w:rsid w:val="006014D0"/>
    <w:rsid w:val="00602327"/>
    <w:rsid w:val="00610F7F"/>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4076C"/>
    <w:rsid w:val="00641235"/>
    <w:rsid w:val="00641242"/>
    <w:rsid w:val="00646AAF"/>
    <w:rsid w:val="00647776"/>
    <w:rsid w:val="006505E2"/>
    <w:rsid w:val="006507C2"/>
    <w:rsid w:val="00651561"/>
    <w:rsid w:val="006559EC"/>
    <w:rsid w:val="006574CB"/>
    <w:rsid w:val="0065796E"/>
    <w:rsid w:val="006600A6"/>
    <w:rsid w:val="00661A6C"/>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84D"/>
    <w:rsid w:val="006A3906"/>
    <w:rsid w:val="006A4105"/>
    <w:rsid w:val="006A4655"/>
    <w:rsid w:val="006A774B"/>
    <w:rsid w:val="006B14FD"/>
    <w:rsid w:val="006B1853"/>
    <w:rsid w:val="006B1A8F"/>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40CF"/>
    <w:rsid w:val="006D4121"/>
    <w:rsid w:val="006D6055"/>
    <w:rsid w:val="006E07B1"/>
    <w:rsid w:val="006E1D56"/>
    <w:rsid w:val="006E3C98"/>
    <w:rsid w:val="006E55CE"/>
    <w:rsid w:val="006E7D60"/>
    <w:rsid w:val="006F014C"/>
    <w:rsid w:val="006F0371"/>
    <w:rsid w:val="006F13B4"/>
    <w:rsid w:val="006F24B0"/>
    <w:rsid w:val="006F3116"/>
    <w:rsid w:val="006F4000"/>
    <w:rsid w:val="006F5D4B"/>
    <w:rsid w:val="006F7040"/>
    <w:rsid w:val="006F7920"/>
    <w:rsid w:val="00704F3F"/>
    <w:rsid w:val="007051AA"/>
    <w:rsid w:val="00706994"/>
    <w:rsid w:val="007071B5"/>
    <w:rsid w:val="00707B2F"/>
    <w:rsid w:val="007111BE"/>
    <w:rsid w:val="00711752"/>
    <w:rsid w:val="007123CB"/>
    <w:rsid w:val="00713190"/>
    <w:rsid w:val="0071477B"/>
    <w:rsid w:val="007148E7"/>
    <w:rsid w:val="007160CE"/>
    <w:rsid w:val="00717010"/>
    <w:rsid w:val="00721748"/>
    <w:rsid w:val="0072657B"/>
    <w:rsid w:val="007265E4"/>
    <w:rsid w:val="00732862"/>
    <w:rsid w:val="00734740"/>
    <w:rsid w:val="00734945"/>
    <w:rsid w:val="00737B12"/>
    <w:rsid w:val="0074149C"/>
    <w:rsid w:val="007416B7"/>
    <w:rsid w:val="007417FB"/>
    <w:rsid w:val="00743C6A"/>
    <w:rsid w:val="00744F80"/>
    <w:rsid w:val="007461CA"/>
    <w:rsid w:val="00746544"/>
    <w:rsid w:val="00746B9D"/>
    <w:rsid w:val="00747235"/>
    <w:rsid w:val="00747834"/>
    <w:rsid w:val="00747F9C"/>
    <w:rsid w:val="007521AC"/>
    <w:rsid w:val="00752817"/>
    <w:rsid w:val="007547B4"/>
    <w:rsid w:val="00761523"/>
    <w:rsid w:val="00764FE0"/>
    <w:rsid w:val="00766628"/>
    <w:rsid w:val="007678F1"/>
    <w:rsid w:val="00770D73"/>
    <w:rsid w:val="007749F2"/>
    <w:rsid w:val="00776588"/>
    <w:rsid w:val="0077659E"/>
    <w:rsid w:val="00780267"/>
    <w:rsid w:val="00780762"/>
    <w:rsid w:val="0078253A"/>
    <w:rsid w:val="007879FB"/>
    <w:rsid w:val="00790360"/>
    <w:rsid w:val="007945F2"/>
    <w:rsid w:val="007A0B23"/>
    <w:rsid w:val="007A1614"/>
    <w:rsid w:val="007A1948"/>
    <w:rsid w:val="007A194C"/>
    <w:rsid w:val="007A4D89"/>
    <w:rsid w:val="007A4DCA"/>
    <w:rsid w:val="007A7634"/>
    <w:rsid w:val="007B0731"/>
    <w:rsid w:val="007B0BEF"/>
    <w:rsid w:val="007B4172"/>
    <w:rsid w:val="007B4F45"/>
    <w:rsid w:val="007B6C7E"/>
    <w:rsid w:val="007C1B4D"/>
    <w:rsid w:val="007C1CA5"/>
    <w:rsid w:val="007C4ACE"/>
    <w:rsid w:val="007C4D99"/>
    <w:rsid w:val="007D108B"/>
    <w:rsid w:val="007D37A9"/>
    <w:rsid w:val="007E2E6F"/>
    <w:rsid w:val="007E3519"/>
    <w:rsid w:val="007E3BD1"/>
    <w:rsid w:val="007E55C6"/>
    <w:rsid w:val="007E57D2"/>
    <w:rsid w:val="007E5CCC"/>
    <w:rsid w:val="007F1DFA"/>
    <w:rsid w:val="007F317D"/>
    <w:rsid w:val="007F6741"/>
    <w:rsid w:val="007F6E96"/>
    <w:rsid w:val="007F73C6"/>
    <w:rsid w:val="007F7AAD"/>
    <w:rsid w:val="00800A2F"/>
    <w:rsid w:val="00802422"/>
    <w:rsid w:val="00803856"/>
    <w:rsid w:val="00803EAF"/>
    <w:rsid w:val="00807B70"/>
    <w:rsid w:val="0081323A"/>
    <w:rsid w:val="00813F18"/>
    <w:rsid w:val="00815BBF"/>
    <w:rsid w:val="008166A7"/>
    <w:rsid w:val="00821DE3"/>
    <w:rsid w:val="00821F2B"/>
    <w:rsid w:val="00824B03"/>
    <w:rsid w:val="00826B01"/>
    <w:rsid w:val="00831CD7"/>
    <w:rsid w:val="008333AA"/>
    <w:rsid w:val="00834D16"/>
    <w:rsid w:val="00835686"/>
    <w:rsid w:val="00837EEC"/>
    <w:rsid w:val="00842D4E"/>
    <w:rsid w:val="008440AE"/>
    <w:rsid w:val="0084426F"/>
    <w:rsid w:val="00844C88"/>
    <w:rsid w:val="0084539E"/>
    <w:rsid w:val="008467A6"/>
    <w:rsid w:val="00846B1F"/>
    <w:rsid w:val="008515B8"/>
    <w:rsid w:val="00851759"/>
    <w:rsid w:val="00853B15"/>
    <w:rsid w:val="008556EB"/>
    <w:rsid w:val="0085595A"/>
    <w:rsid w:val="00860E92"/>
    <w:rsid w:val="0086326B"/>
    <w:rsid w:val="0086461E"/>
    <w:rsid w:val="0086467B"/>
    <w:rsid w:val="00865202"/>
    <w:rsid w:val="0086547A"/>
    <w:rsid w:val="00865858"/>
    <w:rsid w:val="00866DE0"/>
    <w:rsid w:val="00872C76"/>
    <w:rsid w:val="00873595"/>
    <w:rsid w:val="008736FA"/>
    <w:rsid w:val="00881346"/>
    <w:rsid w:val="008A02C3"/>
    <w:rsid w:val="008A1327"/>
    <w:rsid w:val="008A1FC9"/>
    <w:rsid w:val="008A2843"/>
    <w:rsid w:val="008A77EE"/>
    <w:rsid w:val="008B0DD9"/>
    <w:rsid w:val="008B2254"/>
    <w:rsid w:val="008B278B"/>
    <w:rsid w:val="008B36CE"/>
    <w:rsid w:val="008B4423"/>
    <w:rsid w:val="008B5C3D"/>
    <w:rsid w:val="008B7617"/>
    <w:rsid w:val="008B77DA"/>
    <w:rsid w:val="008C1C80"/>
    <w:rsid w:val="008C323D"/>
    <w:rsid w:val="008C5576"/>
    <w:rsid w:val="008C5BDA"/>
    <w:rsid w:val="008C7AF8"/>
    <w:rsid w:val="008D04A0"/>
    <w:rsid w:val="008D0A54"/>
    <w:rsid w:val="008D212B"/>
    <w:rsid w:val="008D4111"/>
    <w:rsid w:val="008D6B2C"/>
    <w:rsid w:val="008D6F89"/>
    <w:rsid w:val="008D717F"/>
    <w:rsid w:val="008D7810"/>
    <w:rsid w:val="008E08B2"/>
    <w:rsid w:val="008E0AD2"/>
    <w:rsid w:val="008E16C2"/>
    <w:rsid w:val="008E3B08"/>
    <w:rsid w:val="008E4377"/>
    <w:rsid w:val="008E6A38"/>
    <w:rsid w:val="008F1127"/>
    <w:rsid w:val="008F19E7"/>
    <w:rsid w:val="008F3DEC"/>
    <w:rsid w:val="008F50E0"/>
    <w:rsid w:val="008F529E"/>
    <w:rsid w:val="008F611D"/>
    <w:rsid w:val="008F709C"/>
    <w:rsid w:val="00901B95"/>
    <w:rsid w:val="00901D1C"/>
    <w:rsid w:val="009044A5"/>
    <w:rsid w:val="00904B42"/>
    <w:rsid w:val="00906479"/>
    <w:rsid w:val="009071E2"/>
    <w:rsid w:val="00911845"/>
    <w:rsid w:val="00911C1C"/>
    <w:rsid w:val="00917777"/>
    <w:rsid w:val="009177D2"/>
    <w:rsid w:val="00920407"/>
    <w:rsid w:val="0092281C"/>
    <w:rsid w:val="00924430"/>
    <w:rsid w:val="00924458"/>
    <w:rsid w:val="0092500C"/>
    <w:rsid w:val="00926A5B"/>
    <w:rsid w:val="009271EF"/>
    <w:rsid w:val="00927B80"/>
    <w:rsid w:val="00931027"/>
    <w:rsid w:val="0093674A"/>
    <w:rsid w:val="00936DB9"/>
    <w:rsid w:val="00937E52"/>
    <w:rsid w:val="009403E7"/>
    <w:rsid w:val="00941229"/>
    <w:rsid w:val="009415EF"/>
    <w:rsid w:val="009423D5"/>
    <w:rsid w:val="009432D5"/>
    <w:rsid w:val="00943F49"/>
    <w:rsid w:val="00944710"/>
    <w:rsid w:val="00944892"/>
    <w:rsid w:val="009463BF"/>
    <w:rsid w:val="0094786C"/>
    <w:rsid w:val="00951549"/>
    <w:rsid w:val="009525F9"/>
    <w:rsid w:val="00953E07"/>
    <w:rsid w:val="00956112"/>
    <w:rsid w:val="00961575"/>
    <w:rsid w:val="00961ED5"/>
    <w:rsid w:val="009623EE"/>
    <w:rsid w:val="00962A77"/>
    <w:rsid w:val="009673EE"/>
    <w:rsid w:val="00967FDD"/>
    <w:rsid w:val="00972AA2"/>
    <w:rsid w:val="00972CC6"/>
    <w:rsid w:val="00973627"/>
    <w:rsid w:val="009757A4"/>
    <w:rsid w:val="00975B2D"/>
    <w:rsid w:val="00975C33"/>
    <w:rsid w:val="00976396"/>
    <w:rsid w:val="00976A0D"/>
    <w:rsid w:val="0097726C"/>
    <w:rsid w:val="00977674"/>
    <w:rsid w:val="00980930"/>
    <w:rsid w:val="009839AD"/>
    <w:rsid w:val="00985FF4"/>
    <w:rsid w:val="009868C3"/>
    <w:rsid w:val="0099104F"/>
    <w:rsid w:val="009954BF"/>
    <w:rsid w:val="00996638"/>
    <w:rsid w:val="00997842"/>
    <w:rsid w:val="00997B51"/>
    <w:rsid w:val="00997D79"/>
    <w:rsid w:val="009A2798"/>
    <w:rsid w:val="009A319E"/>
    <w:rsid w:val="009A5A63"/>
    <w:rsid w:val="009A5DC6"/>
    <w:rsid w:val="009A628E"/>
    <w:rsid w:val="009A6549"/>
    <w:rsid w:val="009A6DC0"/>
    <w:rsid w:val="009A6E74"/>
    <w:rsid w:val="009A7548"/>
    <w:rsid w:val="009B0069"/>
    <w:rsid w:val="009B051D"/>
    <w:rsid w:val="009B4DA6"/>
    <w:rsid w:val="009B5F8A"/>
    <w:rsid w:val="009B60BA"/>
    <w:rsid w:val="009C375C"/>
    <w:rsid w:val="009C59C7"/>
    <w:rsid w:val="009D1C83"/>
    <w:rsid w:val="009D21BE"/>
    <w:rsid w:val="009D36D1"/>
    <w:rsid w:val="009D4947"/>
    <w:rsid w:val="009D4969"/>
    <w:rsid w:val="009D5740"/>
    <w:rsid w:val="009D6B59"/>
    <w:rsid w:val="009D7A26"/>
    <w:rsid w:val="009E091A"/>
    <w:rsid w:val="009E0C7E"/>
    <w:rsid w:val="009E18DF"/>
    <w:rsid w:val="009E2067"/>
    <w:rsid w:val="009E312E"/>
    <w:rsid w:val="009E72BD"/>
    <w:rsid w:val="009E77F1"/>
    <w:rsid w:val="009E7BE5"/>
    <w:rsid w:val="009F1177"/>
    <w:rsid w:val="009F1803"/>
    <w:rsid w:val="009F1FEB"/>
    <w:rsid w:val="009F296A"/>
    <w:rsid w:val="009F2B62"/>
    <w:rsid w:val="009F2BEC"/>
    <w:rsid w:val="009F300A"/>
    <w:rsid w:val="009F4940"/>
    <w:rsid w:val="009F59B7"/>
    <w:rsid w:val="009F630E"/>
    <w:rsid w:val="009F6555"/>
    <w:rsid w:val="00A02402"/>
    <w:rsid w:val="00A0250D"/>
    <w:rsid w:val="00A026F0"/>
    <w:rsid w:val="00A044D9"/>
    <w:rsid w:val="00A060F7"/>
    <w:rsid w:val="00A126C7"/>
    <w:rsid w:val="00A12C8E"/>
    <w:rsid w:val="00A147F6"/>
    <w:rsid w:val="00A22B25"/>
    <w:rsid w:val="00A23941"/>
    <w:rsid w:val="00A260F0"/>
    <w:rsid w:val="00A26617"/>
    <w:rsid w:val="00A316BF"/>
    <w:rsid w:val="00A319CC"/>
    <w:rsid w:val="00A33905"/>
    <w:rsid w:val="00A35F28"/>
    <w:rsid w:val="00A3761C"/>
    <w:rsid w:val="00A37719"/>
    <w:rsid w:val="00A37790"/>
    <w:rsid w:val="00A3792E"/>
    <w:rsid w:val="00A37A33"/>
    <w:rsid w:val="00A37D16"/>
    <w:rsid w:val="00A415DD"/>
    <w:rsid w:val="00A471C2"/>
    <w:rsid w:val="00A50720"/>
    <w:rsid w:val="00A511F4"/>
    <w:rsid w:val="00A527E1"/>
    <w:rsid w:val="00A529A4"/>
    <w:rsid w:val="00A54A64"/>
    <w:rsid w:val="00A54BAF"/>
    <w:rsid w:val="00A55403"/>
    <w:rsid w:val="00A5592A"/>
    <w:rsid w:val="00A559E6"/>
    <w:rsid w:val="00A5666A"/>
    <w:rsid w:val="00A572C0"/>
    <w:rsid w:val="00A61364"/>
    <w:rsid w:val="00A614F6"/>
    <w:rsid w:val="00A63108"/>
    <w:rsid w:val="00A66541"/>
    <w:rsid w:val="00A713B3"/>
    <w:rsid w:val="00A71C87"/>
    <w:rsid w:val="00A71F8E"/>
    <w:rsid w:val="00A723E6"/>
    <w:rsid w:val="00A73C0E"/>
    <w:rsid w:val="00A75492"/>
    <w:rsid w:val="00A75A69"/>
    <w:rsid w:val="00A76AE7"/>
    <w:rsid w:val="00A76D97"/>
    <w:rsid w:val="00A7718E"/>
    <w:rsid w:val="00A800FF"/>
    <w:rsid w:val="00A80899"/>
    <w:rsid w:val="00A81FAC"/>
    <w:rsid w:val="00A8272B"/>
    <w:rsid w:val="00A832A6"/>
    <w:rsid w:val="00A836F8"/>
    <w:rsid w:val="00A86B81"/>
    <w:rsid w:val="00A925C8"/>
    <w:rsid w:val="00A94E11"/>
    <w:rsid w:val="00AA21C6"/>
    <w:rsid w:val="00AA73E8"/>
    <w:rsid w:val="00AA7BF5"/>
    <w:rsid w:val="00AB28EB"/>
    <w:rsid w:val="00AB429B"/>
    <w:rsid w:val="00AB497D"/>
    <w:rsid w:val="00AB4A79"/>
    <w:rsid w:val="00AB5D85"/>
    <w:rsid w:val="00AB7EF8"/>
    <w:rsid w:val="00AC0565"/>
    <w:rsid w:val="00AC09F0"/>
    <w:rsid w:val="00AC13BC"/>
    <w:rsid w:val="00AC1680"/>
    <w:rsid w:val="00AC3135"/>
    <w:rsid w:val="00AC3FFF"/>
    <w:rsid w:val="00AC4A97"/>
    <w:rsid w:val="00AC58D4"/>
    <w:rsid w:val="00AD2504"/>
    <w:rsid w:val="00AD3524"/>
    <w:rsid w:val="00AD4DBA"/>
    <w:rsid w:val="00AE0152"/>
    <w:rsid w:val="00AE0224"/>
    <w:rsid w:val="00AE3C4F"/>
    <w:rsid w:val="00AE439E"/>
    <w:rsid w:val="00AE468B"/>
    <w:rsid w:val="00AE5FE5"/>
    <w:rsid w:val="00AE6C99"/>
    <w:rsid w:val="00AE793C"/>
    <w:rsid w:val="00AF010E"/>
    <w:rsid w:val="00AF0406"/>
    <w:rsid w:val="00AF0820"/>
    <w:rsid w:val="00AF2181"/>
    <w:rsid w:val="00AF2A90"/>
    <w:rsid w:val="00AF3247"/>
    <w:rsid w:val="00AF33EB"/>
    <w:rsid w:val="00AF3FFE"/>
    <w:rsid w:val="00AF4DE6"/>
    <w:rsid w:val="00AF5C74"/>
    <w:rsid w:val="00AF6535"/>
    <w:rsid w:val="00AF6FEE"/>
    <w:rsid w:val="00AF77C1"/>
    <w:rsid w:val="00B00740"/>
    <w:rsid w:val="00B02672"/>
    <w:rsid w:val="00B02E51"/>
    <w:rsid w:val="00B035C7"/>
    <w:rsid w:val="00B0361F"/>
    <w:rsid w:val="00B03C11"/>
    <w:rsid w:val="00B04BF4"/>
    <w:rsid w:val="00B075D6"/>
    <w:rsid w:val="00B123EB"/>
    <w:rsid w:val="00B144EC"/>
    <w:rsid w:val="00B145D7"/>
    <w:rsid w:val="00B15481"/>
    <w:rsid w:val="00B168EA"/>
    <w:rsid w:val="00B22B02"/>
    <w:rsid w:val="00B22F05"/>
    <w:rsid w:val="00B3246D"/>
    <w:rsid w:val="00B333C8"/>
    <w:rsid w:val="00B355C7"/>
    <w:rsid w:val="00B36BBB"/>
    <w:rsid w:val="00B36CB5"/>
    <w:rsid w:val="00B374B1"/>
    <w:rsid w:val="00B375DF"/>
    <w:rsid w:val="00B40A33"/>
    <w:rsid w:val="00B410CF"/>
    <w:rsid w:val="00B41FF0"/>
    <w:rsid w:val="00B427D1"/>
    <w:rsid w:val="00B44147"/>
    <w:rsid w:val="00B443E4"/>
    <w:rsid w:val="00B44A01"/>
    <w:rsid w:val="00B46BD7"/>
    <w:rsid w:val="00B47010"/>
    <w:rsid w:val="00B517FB"/>
    <w:rsid w:val="00B555CF"/>
    <w:rsid w:val="00B55765"/>
    <w:rsid w:val="00B56C8C"/>
    <w:rsid w:val="00B6198B"/>
    <w:rsid w:val="00B634AE"/>
    <w:rsid w:val="00B6435B"/>
    <w:rsid w:val="00B671D5"/>
    <w:rsid w:val="00B70CDC"/>
    <w:rsid w:val="00B73BD7"/>
    <w:rsid w:val="00B75800"/>
    <w:rsid w:val="00B776AD"/>
    <w:rsid w:val="00B80501"/>
    <w:rsid w:val="00B8055E"/>
    <w:rsid w:val="00B83DFC"/>
    <w:rsid w:val="00B84002"/>
    <w:rsid w:val="00B84FD8"/>
    <w:rsid w:val="00B85C6F"/>
    <w:rsid w:val="00B8666B"/>
    <w:rsid w:val="00B87935"/>
    <w:rsid w:val="00B92A64"/>
    <w:rsid w:val="00BA10F7"/>
    <w:rsid w:val="00BA33D3"/>
    <w:rsid w:val="00BA48F1"/>
    <w:rsid w:val="00BA4D3B"/>
    <w:rsid w:val="00BA706D"/>
    <w:rsid w:val="00BA71B9"/>
    <w:rsid w:val="00BA77F9"/>
    <w:rsid w:val="00BA7B28"/>
    <w:rsid w:val="00BB0C37"/>
    <w:rsid w:val="00BB1768"/>
    <w:rsid w:val="00BB1C76"/>
    <w:rsid w:val="00BB245C"/>
    <w:rsid w:val="00BB2947"/>
    <w:rsid w:val="00BB33AC"/>
    <w:rsid w:val="00BB43CD"/>
    <w:rsid w:val="00BB4D4D"/>
    <w:rsid w:val="00BB52A4"/>
    <w:rsid w:val="00BB53D8"/>
    <w:rsid w:val="00BB74F5"/>
    <w:rsid w:val="00BC1B10"/>
    <w:rsid w:val="00BC2AD1"/>
    <w:rsid w:val="00BC58E5"/>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711"/>
    <w:rsid w:val="00BF13B2"/>
    <w:rsid w:val="00BF1E68"/>
    <w:rsid w:val="00BF2B1E"/>
    <w:rsid w:val="00BF3967"/>
    <w:rsid w:val="00C01B6A"/>
    <w:rsid w:val="00C04144"/>
    <w:rsid w:val="00C04698"/>
    <w:rsid w:val="00C0575D"/>
    <w:rsid w:val="00C057E9"/>
    <w:rsid w:val="00C07554"/>
    <w:rsid w:val="00C079AE"/>
    <w:rsid w:val="00C07B8F"/>
    <w:rsid w:val="00C100E0"/>
    <w:rsid w:val="00C10920"/>
    <w:rsid w:val="00C123AD"/>
    <w:rsid w:val="00C142B8"/>
    <w:rsid w:val="00C14F94"/>
    <w:rsid w:val="00C155AC"/>
    <w:rsid w:val="00C22035"/>
    <w:rsid w:val="00C23C1D"/>
    <w:rsid w:val="00C24C22"/>
    <w:rsid w:val="00C251B5"/>
    <w:rsid w:val="00C31719"/>
    <w:rsid w:val="00C34062"/>
    <w:rsid w:val="00C36A71"/>
    <w:rsid w:val="00C4252D"/>
    <w:rsid w:val="00C42F29"/>
    <w:rsid w:val="00C43688"/>
    <w:rsid w:val="00C44B60"/>
    <w:rsid w:val="00C50040"/>
    <w:rsid w:val="00C5182B"/>
    <w:rsid w:val="00C60BC5"/>
    <w:rsid w:val="00C61528"/>
    <w:rsid w:val="00C61A07"/>
    <w:rsid w:val="00C66EC6"/>
    <w:rsid w:val="00C72444"/>
    <w:rsid w:val="00C7256C"/>
    <w:rsid w:val="00C7313B"/>
    <w:rsid w:val="00C74036"/>
    <w:rsid w:val="00C7591E"/>
    <w:rsid w:val="00C7614C"/>
    <w:rsid w:val="00C82531"/>
    <w:rsid w:val="00C826B3"/>
    <w:rsid w:val="00C850FF"/>
    <w:rsid w:val="00C87C31"/>
    <w:rsid w:val="00C87E35"/>
    <w:rsid w:val="00C93EF3"/>
    <w:rsid w:val="00C94BF6"/>
    <w:rsid w:val="00C965FB"/>
    <w:rsid w:val="00CA01AD"/>
    <w:rsid w:val="00CA080B"/>
    <w:rsid w:val="00CA132C"/>
    <w:rsid w:val="00CA198C"/>
    <w:rsid w:val="00CA20A8"/>
    <w:rsid w:val="00CA2EC8"/>
    <w:rsid w:val="00CA332E"/>
    <w:rsid w:val="00CA3F9D"/>
    <w:rsid w:val="00CA5C9D"/>
    <w:rsid w:val="00CA7E96"/>
    <w:rsid w:val="00CB050F"/>
    <w:rsid w:val="00CB0663"/>
    <w:rsid w:val="00CB073D"/>
    <w:rsid w:val="00CB1460"/>
    <w:rsid w:val="00CB25A7"/>
    <w:rsid w:val="00CB5F54"/>
    <w:rsid w:val="00CC0BD2"/>
    <w:rsid w:val="00CC450A"/>
    <w:rsid w:val="00CC6015"/>
    <w:rsid w:val="00CC6AC2"/>
    <w:rsid w:val="00CC6DC5"/>
    <w:rsid w:val="00CD0557"/>
    <w:rsid w:val="00CD5139"/>
    <w:rsid w:val="00CD5151"/>
    <w:rsid w:val="00CD7E35"/>
    <w:rsid w:val="00CE3379"/>
    <w:rsid w:val="00CE3990"/>
    <w:rsid w:val="00CE4EC0"/>
    <w:rsid w:val="00CE5B49"/>
    <w:rsid w:val="00CF0A48"/>
    <w:rsid w:val="00CF0A94"/>
    <w:rsid w:val="00CF0B91"/>
    <w:rsid w:val="00CF79F2"/>
    <w:rsid w:val="00D00423"/>
    <w:rsid w:val="00D01497"/>
    <w:rsid w:val="00D01D41"/>
    <w:rsid w:val="00D02370"/>
    <w:rsid w:val="00D02EC3"/>
    <w:rsid w:val="00D04A3D"/>
    <w:rsid w:val="00D072A0"/>
    <w:rsid w:val="00D074A2"/>
    <w:rsid w:val="00D07547"/>
    <w:rsid w:val="00D07EF8"/>
    <w:rsid w:val="00D1041C"/>
    <w:rsid w:val="00D11EA1"/>
    <w:rsid w:val="00D12044"/>
    <w:rsid w:val="00D1438A"/>
    <w:rsid w:val="00D1513B"/>
    <w:rsid w:val="00D2086E"/>
    <w:rsid w:val="00D20AA7"/>
    <w:rsid w:val="00D20EA0"/>
    <w:rsid w:val="00D21583"/>
    <w:rsid w:val="00D241B9"/>
    <w:rsid w:val="00D25CDB"/>
    <w:rsid w:val="00D26925"/>
    <w:rsid w:val="00D33918"/>
    <w:rsid w:val="00D37D3D"/>
    <w:rsid w:val="00D40355"/>
    <w:rsid w:val="00D40E56"/>
    <w:rsid w:val="00D42937"/>
    <w:rsid w:val="00D42CDA"/>
    <w:rsid w:val="00D43CC7"/>
    <w:rsid w:val="00D43D37"/>
    <w:rsid w:val="00D4416E"/>
    <w:rsid w:val="00D44CB9"/>
    <w:rsid w:val="00D4640A"/>
    <w:rsid w:val="00D46ACF"/>
    <w:rsid w:val="00D50C14"/>
    <w:rsid w:val="00D53111"/>
    <w:rsid w:val="00D55398"/>
    <w:rsid w:val="00D55A41"/>
    <w:rsid w:val="00D56860"/>
    <w:rsid w:val="00D56A50"/>
    <w:rsid w:val="00D6293F"/>
    <w:rsid w:val="00D647C5"/>
    <w:rsid w:val="00D65732"/>
    <w:rsid w:val="00D67C87"/>
    <w:rsid w:val="00D67FF1"/>
    <w:rsid w:val="00D70B8B"/>
    <w:rsid w:val="00D71D78"/>
    <w:rsid w:val="00D72304"/>
    <w:rsid w:val="00D73666"/>
    <w:rsid w:val="00D7379C"/>
    <w:rsid w:val="00D75D01"/>
    <w:rsid w:val="00D774ED"/>
    <w:rsid w:val="00D778D1"/>
    <w:rsid w:val="00D80672"/>
    <w:rsid w:val="00D83CED"/>
    <w:rsid w:val="00D840FA"/>
    <w:rsid w:val="00D92622"/>
    <w:rsid w:val="00D9351E"/>
    <w:rsid w:val="00D94FBC"/>
    <w:rsid w:val="00D95A27"/>
    <w:rsid w:val="00D960AC"/>
    <w:rsid w:val="00D96C67"/>
    <w:rsid w:val="00DA161B"/>
    <w:rsid w:val="00DA2DB7"/>
    <w:rsid w:val="00DA3C29"/>
    <w:rsid w:val="00DA4215"/>
    <w:rsid w:val="00DA4C2E"/>
    <w:rsid w:val="00DA53F2"/>
    <w:rsid w:val="00DA5847"/>
    <w:rsid w:val="00DA6C64"/>
    <w:rsid w:val="00DB0EE0"/>
    <w:rsid w:val="00DB10B4"/>
    <w:rsid w:val="00DB3ABD"/>
    <w:rsid w:val="00DB5816"/>
    <w:rsid w:val="00DB7390"/>
    <w:rsid w:val="00DB7653"/>
    <w:rsid w:val="00DC3F36"/>
    <w:rsid w:val="00DC3FB6"/>
    <w:rsid w:val="00DC52B5"/>
    <w:rsid w:val="00DC53DC"/>
    <w:rsid w:val="00DC58EF"/>
    <w:rsid w:val="00DC5925"/>
    <w:rsid w:val="00DC73F2"/>
    <w:rsid w:val="00DD0570"/>
    <w:rsid w:val="00DD1ED5"/>
    <w:rsid w:val="00DD4300"/>
    <w:rsid w:val="00DD50DE"/>
    <w:rsid w:val="00DE142D"/>
    <w:rsid w:val="00DE2A7D"/>
    <w:rsid w:val="00DE3452"/>
    <w:rsid w:val="00DE39F1"/>
    <w:rsid w:val="00DE4B79"/>
    <w:rsid w:val="00DE6444"/>
    <w:rsid w:val="00DE6ECE"/>
    <w:rsid w:val="00DE7C64"/>
    <w:rsid w:val="00DF004D"/>
    <w:rsid w:val="00DF0827"/>
    <w:rsid w:val="00DF1664"/>
    <w:rsid w:val="00DF218B"/>
    <w:rsid w:val="00DF2F42"/>
    <w:rsid w:val="00DF501D"/>
    <w:rsid w:val="00DF6855"/>
    <w:rsid w:val="00DF699C"/>
    <w:rsid w:val="00DF729C"/>
    <w:rsid w:val="00E00AFD"/>
    <w:rsid w:val="00E02DD1"/>
    <w:rsid w:val="00E05861"/>
    <w:rsid w:val="00E11786"/>
    <w:rsid w:val="00E11B05"/>
    <w:rsid w:val="00E124DA"/>
    <w:rsid w:val="00E12E6B"/>
    <w:rsid w:val="00E13C1C"/>
    <w:rsid w:val="00E1465C"/>
    <w:rsid w:val="00E154A3"/>
    <w:rsid w:val="00E15B57"/>
    <w:rsid w:val="00E179A0"/>
    <w:rsid w:val="00E20824"/>
    <w:rsid w:val="00E210F8"/>
    <w:rsid w:val="00E21755"/>
    <w:rsid w:val="00E23253"/>
    <w:rsid w:val="00E26A58"/>
    <w:rsid w:val="00E30EE1"/>
    <w:rsid w:val="00E32C81"/>
    <w:rsid w:val="00E342E6"/>
    <w:rsid w:val="00E34506"/>
    <w:rsid w:val="00E345C2"/>
    <w:rsid w:val="00E34A66"/>
    <w:rsid w:val="00E419EC"/>
    <w:rsid w:val="00E44AC2"/>
    <w:rsid w:val="00E50AC8"/>
    <w:rsid w:val="00E5430B"/>
    <w:rsid w:val="00E5453E"/>
    <w:rsid w:val="00E55A4B"/>
    <w:rsid w:val="00E643DB"/>
    <w:rsid w:val="00E65590"/>
    <w:rsid w:val="00E656B7"/>
    <w:rsid w:val="00E6635B"/>
    <w:rsid w:val="00E67775"/>
    <w:rsid w:val="00E70B70"/>
    <w:rsid w:val="00E75F2F"/>
    <w:rsid w:val="00E764C1"/>
    <w:rsid w:val="00E76903"/>
    <w:rsid w:val="00E76A45"/>
    <w:rsid w:val="00E81149"/>
    <w:rsid w:val="00E82508"/>
    <w:rsid w:val="00E82858"/>
    <w:rsid w:val="00E85496"/>
    <w:rsid w:val="00E87262"/>
    <w:rsid w:val="00E87F8E"/>
    <w:rsid w:val="00E90431"/>
    <w:rsid w:val="00E90C57"/>
    <w:rsid w:val="00E91118"/>
    <w:rsid w:val="00E9125F"/>
    <w:rsid w:val="00E91EDB"/>
    <w:rsid w:val="00E93C16"/>
    <w:rsid w:val="00E93F83"/>
    <w:rsid w:val="00E94F5C"/>
    <w:rsid w:val="00E950D0"/>
    <w:rsid w:val="00E969F4"/>
    <w:rsid w:val="00E97132"/>
    <w:rsid w:val="00EA183C"/>
    <w:rsid w:val="00EA271E"/>
    <w:rsid w:val="00EA2F39"/>
    <w:rsid w:val="00EA4C2F"/>
    <w:rsid w:val="00EA50FF"/>
    <w:rsid w:val="00EA5B11"/>
    <w:rsid w:val="00EA6521"/>
    <w:rsid w:val="00EA7733"/>
    <w:rsid w:val="00EB2CB0"/>
    <w:rsid w:val="00EB3138"/>
    <w:rsid w:val="00EB3AD3"/>
    <w:rsid w:val="00EB6DF6"/>
    <w:rsid w:val="00EC2096"/>
    <w:rsid w:val="00EC21E7"/>
    <w:rsid w:val="00EC2AFE"/>
    <w:rsid w:val="00EC3101"/>
    <w:rsid w:val="00EC4F44"/>
    <w:rsid w:val="00EC7210"/>
    <w:rsid w:val="00ED0D57"/>
    <w:rsid w:val="00ED2571"/>
    <w:rsid w:val="00ED2875"/>
    <w:rsid w:val="00ED3EFE"/>
    <w:rsid w:val="00ED504C"/>
    <w:rsid w:val="00ED58C6"/>
    <w:rsid w:val="00ED63D4"/>
    <w:rsid w:val="00ED6F4C"/>
    <w:rsid w:val="00ED7E65"/>
    <w:rsid w:val="00EE103F"/>
    <w:rsid w:val="00EE1DE7"/>
    <w:rsid w:val="00EE2010"/>
    <w:rsid w:val="00EE2B96"/>
    <w:rsid w:val="00EE35C9"/>
    <w:rsid w:val="00EE4B7B"/>
    <w:rsid w:val="00EE6CD0"/>
    <w:rsid w:val="00EF2882"/>
    <w:rsid w:val="00EF28DD"/>
    <w:rsid w:val="00EF642F"/>
    <w:rsid w:val="00EF735B"/>
    <w:rsid w:val="00EF768B"/>
    <w:rsid w:val="00EF7972"/>
    <w:rsid w:val="00F015F3"/>
    <w:rsid w:val="00F03416"/>
    <w:rsid w:val="00F046D8"/>
    <w:rsid w:val="00F053E8"/>
    <w:rsid w:val="00F06CF0"/>
    <w:rsid w:val="00F1270E"/>
    <w:rsid w:val="00F14339"/>
    <w:rsid w:val="00F1509D"/>
    <w:rsid w:val="00F15AF1"/>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B43"/>
    <w:rsid w:val="00F57626"/>
    <w:rsid w:val="00F577C5"/>
    <w:rsid w:val="00F60D60"/>
    <w:rsid w:val="00F62AE1"/>
    <w:rsid w:val="00F63173"/>
    <w:rsid w:val="00F63EA2"/>
    <w:rsid w:val="00F6565C"/>
    <w:rsid w:val="00F707F7"/>
    <w:rsid w:val="00F71067"/>
    <w:rsid w:val="00F72A00"/>
    <w:rsid w:val="00F75C84"/>
    <w:rsid w:val="00F806DD"/>
    <w:rsid w:val="00F8545C"/>
    <w:rsid w:val="00F85BAE"/>
    <w:rsid w:val="00F866EA"/>
    <w:rsid w:val="00F8674E"/>
    <w:rsid w:val="00F87029"/>
    <w:rsid w:val="00F875D6"/>
    <w:rsid w:val="00F9163D"/>
    <w:rsid w:val="00F91C3D"/>
    <w:rsid w:val="00F92EB7"/>
    <w:rsid w:val="00F964E9"/>
    <w:rsid w:val="00FA09FE"/>
    <w:rsid w:val="00FA3A0C"/>
    <w:rsid w:val="00FA51A0"/>
    <w:rsid w:val="00FA5636"/>
    <w:rsid w:val="00FB13A7"/>
    <w:rsid w:val="00FB32C1"/>
    <w:rsid w:val="00FB5845"/>
    <w:rsid w:val="00FC08AC"/>
    <w:rsid w:val="00FC2472"/>
    <w:rsid w:val="00FC4ED1"/>
    <w:rsid w:val="00FD20E3"/>
    <w:rsid w:val="00FD26D4"/>
    <w:rsid w:val="00FD2B7F"/>
    <w:rsid w:val="00FD2F11"/>
    <w:rsid w:val="00FD6457"/>
    <w:rsid w:val="00FD7BFA"/>
    <w:rsid w:val="00FE18FB"/>
    <w:rsid w:val="00FE1DD9"/>
    <w:rsid w:val="00FE3BDF"/>
    <w:rsid w:val="00FE4564"/>
    <w:rsid w:val="00FE71D4"/>
    <w:rsid w:val="00FE7A46"/>
    <w:rsid w:val="00FF07D0"/>
    <w:rsid w:val="00FF1EAF"/>
    <w:rsid w:val="00FF3D2E"/>
    <w:rsid w:val="00FF681C"/>
    <w:rsid w:val="04DFDDB5"/>
    <w:rsid w:val="115B807E"/>
    <w:rsid w:val="18D2C87A"/>
    <w:rsid w:val="26CE6786"/>
    <w:rsid w:val="41944A22"/>
    <w:rsid w:val="5B795A1E"/>
    <w:rsid w:val="635F1F62"/>
    <w:rsid w:val="68FD3D1B"/>
    <w:rsid w:val="7A3C4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06c"/>
    </o:shapedefaults>
    <o:shapelayout v:ext="edit">
      <o:idmap v:ext="edit" data="2"/>
    </o:shapelayout>
  </w:shapeDefaults>
  <w:decimalSymbol w:val="."/>
  <w:listSeparator w:val=","/>
  <w14:docId w14:val="24E6BEEA"/>
  <w15:docId w15:val="{E402C4E2-C143-4D26-90B9-F73A20B7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DF6855"/>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qFormat/>
    <w:pPr>
      <w:keepNext/>
      <w:numPr>
        <w:ilvl w:val="3"/>
        <w:numId w:val="14"/>
      </w:numPr>
      <w:jc w:val="center"/>
      <w:outlineLvl w:val="3"/>
    </w:pPr>
    <w:rPr>
      <w:b/>
      <w:spacing w:val="0"/>
      <w:sz w:val="24"/>
    </w:rPr>
  </w:style>
  <w:style w:type="paragraph" w:styleId="Heading5">
    <w:name w:val="heading 5"/>
    <w:basedOn w:val="Normal"/>
    <w:next w:val="Normal"/>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qFormat/>
    <w:pPr>
      <w:keepNext/>
      <w:numPr>
        <w:ilvl w:val="5"/>
        <w:numId w:val="14"/>
      </w:numPr>
      <w:jc w:val="both"/>
      <w:outlineLvl w:val="5"/>
    </w:pPr>
    <w:rPr>
      <w:b/>
      <w:bCs/>
      <w:spacing w:val="0"/>
      <w:sz w:val="24"/>
    </w:rPr>
  </w:style>
  <w:style w:type="paragraph" w:styleId="Heading7">
    <w:name w:val="heading 7"/>
    <w:basedOn w:val="Normal"/>
    <w:next w:val="Normal"/>
    <w:qFormat/>
    <w:pPr>
      <w:keepNext/>
      <w:numPr>
        <w:ilvl w:val="6"/>
        <w:numId w:val="14"/>
      </w:numPr>
      <w:jc w:val="both"/>
      <w:outlineLvl w:val="6"/>
    </w:pPr>
    <w:rPr>
      <w:i/>
      <w:iCs/>
      <w:spacing w:val="0"/>
      <w:sz w:val="24"/>
    </w:rPr>
  </w:style>
  <w:style w:type="paragraph" w:styleId="Heading8">
    <w:name w:val="heading 8"/>
    <w:basedOn w:val="Normal"/>
    <w:next w:val="Normal"/>
    <w:qFormat/>
    <w:pPr>
      <w:keepNext/>
      <w:numPr>
        <w:ilvl w:val="7"/>
        <w:numId w:val="14"/>
      </w:numPr>
      <w:outlineLvl w:val="7"/>
    </w:pPr>
    <w:rPr>
      <w:rFonts w:cs="Arial"/>
      <w:b/>
      <w:bCs/>
    </w:rPr>
  </w:style>
  <w:style w:type="paragraph" w:styleId="Heading9">
    <w:name w:val="heading 9"/>
    <w:basedOn w:val="Normal"/>
    <w:next w:val="Normal"/>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DF6855"/>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paragraph" w:styleId="ListParagraph">
    <w:name w:val="List Paragraph"/>
    <w:basedOn w:val="Normal"/>
    <w:uiPriority w:val="34"/>
    <w:qFormat/>
    <w:rsid w:val="00CB050F"/>
    <w:pPr>
      <w:spacing w:after="200" w:line="276" w:lineRule="auto"/>
      <w:ind w:left="720"/>
      <w:contextualSpacing/>
    </w:pPr>
    <w:rPr>
      <w:spacing w:val="0"/>
      <w:szCs w:val="22"/>
      <w:lang w:val="en-US" w:bidi="en-US"/>
    </w:rPr>
  </w:style>
  <w:style w:type="character" w:styleId="UnresolvedMention">
    <w:name w:val="Unresolved Mention"/>
    <w:uiPriority w:val="99"/>
    <w:semiHidden/>
    <w:unhideWhenUsed/>
    <w:rsid w:val="009E72BD"/>
    <w:rPr>
      <w:color w:val="605E5C"/>
      <w:shd w:val="clear" w:color="auto" w:fill="E1DFDD"/>
    </w:rPr>
  </w:style>
  <w:style w:type="paragraph" w:styleId="Revision">
    <w:name w:val="Revision"/>
    <w:hidden/>
    <w:uiPriority w:val="99"/>
    <w:semiHidden/>
    <w:rsid w:val="00BC2AD1"/>
    <w:rPr>
      <w:rFonts w:ascii="Calibri" w:hAnsi="Calibri"/>
      <w:spacing w:val="6"/>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312578">
      <w:bodyDiv w:val="1"/>
      <w:marLeft w:val="0"/>
      <w:marRight w:val="0"/>
      <w:marTop w:val="0"/>
      <w:marBottom w:val="0"/>
      <w:divBdr>
        <w:top w:val="none" w:sz="0" w:space="0" w:color="auto"/>
        <w:left w:val="none" w:sz="0" w:space="0" w:color="auto"/>
        <w:bottom w:val="none" w:sz="0" w:space="0" w:color="auto"/>
        <w:right w:val="none" w:sz="0" w:space="0" w:color="auto"/>
      </w:divBdr>
    </w:div>
    <w:div w:id="1014260109">
      <w:bodyDiv w:val="1"/>
      <w:marLeft w:val="0"/>
      <w:marRight w:val="0"/>
      <w:marTop w:val="0"/>
      <w:marBottom w:val="0"/>
      <w:divBdr>
        <w:top w:val="none" w:sz="0" w:space="0" w:color="auto"/>
        <w:left w:val="none" w:sz="0" w:space="0" w:color="auto"/>
        <w:bottom w:val="none" w:sz="0" w:space="0" w:color="auto"/>
        <w:right w:val="none" w:sz="0" w:space="0" w:color="auto"/>
      </w:divBdr>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aking-complaint-about-community-hous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eption@womenshousing.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nting@vcat.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vcat.vic.gov.au/" TargetMode="External"/><Relationship Id="rId10" Type="http://schemas.openxmlformats.org/officeDocument/2006/relationships/endnotes" Target="endnotes.xml"/><Relationship Id="rId19" Type="http://schemas.openxmlformats.org/officeDocument/2006/relationships/hyperlink" Target="https://womenshousing.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mbudsman.vic.gov.au/complaints/make-complain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D7B23-C992-4C92-AED6-260B62E0756D}">
  <ds:schemaRefs>
    <ds:schemaRef ds:uri="http://schemas.microsoft.com/sharepoint/v3/contenttype/forms"/>
  </ds:schemaRefs>
</ds:datastoreItem>
</file>

<file path=customXml/itemProps2.xml><?xml version="1.0" encoding="utf-8"?>
<ds:datastoreItem xmlns:ds="http://schemas.openxmlformats.org/officeDocument/2006/customXml" ds:itemID="{550459BA-9A40-4098-A094-E92B082A5CBB}">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customXml/itemProps3.xml><?xml version="1.0" encoding="utf-8"?>
<ds:datastoreItem xmlns:ds="http://schemas.openxmlformats.org/officeDocument/2006/customXml" ds:itemID="{08971769-0B9E-4E9A-890B-EC111CD03A39}">
  <ds:schemaRefs>
    <ds:schemaRef ds:uri="http://schemas.openxmlformats.org/officeDocument/2006/bibliography"/>
  </ds:schemaRefs>
</ds:datastoreItem>
</file>

<file path=customXml/itemProps4.xml><?xml version="1.0" encoding="utf-8"?>
<ds:datastoreItem xmlns:ds="http://schemas.openxmlformats.org/officeDocument/2006/customXml" ds:itemID="{E362D8D3-7EC7-473E-8EC2-EC80D9431B0E}"/>
</file>

<file path=docProps/app.xml><?xml version="1.0" encoding="utf-8"?>
<Properties xmlns="http://schemas.openxmlformats.org/officeDocument/2006/extended-properties" xmlns:vt="http://schemas.openxmlformats.org/officeDocument/2006/docPropsVTypes">
  <Template>Normal.dotm</Template>
  <TotalTime>111</TotalTime>
  <Pages>7</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Child Safety Policy</vt:lpstr>
    </vt:vector>
  </TitlesOfParts>
  <Company>Toshiba</Company>
  <LinksUpToDate>false</LinksUpToDate>
  <CharactersWithSpaces>15352</CharactersWithSpaces>
  <SharedDoc>false</SharedDoc>
  <HLinks>
    <vt:vector size="30" baseType="variant">
      <vt:variant>
        <vt:i4>72</vt:i4>
      </vt:variant>
      <vt:variant>
        <vt:i4>12</vt:i4>
      </vt:variant>
      <vt:variant>
        <vt:i4>0</vt:i4>
      </vt:variant>
      <vt:variant>
        <vt:i4>5</vt:i4>
      </vt:variant>
      <vt:variant>
        <vt:lpwstr>https://womenshousing.com.au/</vt:lpwstr>
      </vt:variant>
      <vt:variant>
        <vt:lpwstr/>
      </vt:variant>
      <vt:variant>
        <vt:i4>3801095</vt:i4>
      </vt:variant>
      <vt:variant>
        <vt:i4>9</vt:i4>
      </vt:variant>
      <vt:variant>
        <vt:i4>0</vt:i4>
      </vt:variant>
      <vt:variant>
        <vt:i4>5</vt:i4>
      </vt:variant>
      <vt:variant>
        <vt:lpwstr>mailto:renting@vcat.vic.gov.au</vt:lpwstr>
      </vt:variant>
      <vt:variant>
        <vt:lpwstr/>
      </vt:variant>
      <vt:variant>
        <vt:i4>1376266</vt:i4>
      </vt:variant>
      <vt:variant>
        <vt:i4>6</vt:i4>
      </vt:variant>
      <vt:variant>
        <vt:i4>0</vt:i4>
      </vt:variant>
      <vt:variant>
        <vt:i4>5</vt:i4>
      </vt:variant>
      <vt:variant>
        <vt:lpwstr>https://www.vcat.vic.gov.au/</vt:lpwstr>
      </vt:variant>
      <vt:variant>
        <vt:lpwstr/>
      </vt:variant>
      <vt:variant>
        <vt:i4>3407928</vt:i4>
      </vt:variant>
      <vt:variant>
        <vt:i4>3</vt:i4>
      </vt:variant>
      <vt:variant>
        <vt:i4>0</vt:i4>
      </vt:variant>
      <vt:variant>
        <vt:i4>5</vt:i4>
      </vt:variant>
      <vt:variant>
        <vt:lpwstr>https://www.ombudsman.vic.gov.au/complaints/make-complaint/</vt:lpwstr>
      </vt:variant>
      <vt:variant>
        <vt:lpwstr/>
      </vt:variant>
      <vt:variant>
        <vt:i4>4063359</vt:i4>
      </vt:variant>
      <vt:variant>
        <vt:i4>0</vt:i4>
      </vt:variant>
      <vt:variant>
        <vt:i4>0</vt:i4>
      </vt:variant>
      <vt:variant>
        <vt:i4>5</vt:i4>
      </vt:variant>
      <vt:variant>
        <vt:lpwstr>https://www.vic.gov.au/making-complaint-about-community-housing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Laura Tucker</cp:lastModifiedBy>
  <cp:revision>116</cp:revision>
  <cp:lastPrinted>2016-05-11T00:06:00Z</cp:lastPrinted>
  <dcterms:created xsi:type="dcterms:W3CDTF">2024-06-04T19:41:00Z</dcterms:created>
  <dcterms:modified xsi:type="dcterms:W3CDTF">2024-09-23T00:07:00Z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y fmtid="{D5CDD505-2E9C-101B-9397-08002B2CF9AE}" pid="7" name="MSIP_Label_0af6f0ca-ef67-45cd-b564-47d53e6b99ae_Enabled">
    <vt:lpwstr>true</vt:lpwstr>
  </property>
  <property fmtid="{D5CDD505-2E9C-101B-9397-08002B2CF9AE}" pid="8" name="MSIP_Label_0af6f0ca-ef67-45cd-b564-47d53e6b99ae_SetDate">
    <vt:lpwstr>2024-09-23T00:06:47Z</vt:lpwstr>
  </property>
  <property fmtid="{D5CDD505-2E9C-101B-9397-08002B2CF9AE}" pid="9" name="MSIP_Label_0af6f0ca-ef67-45cd-b564-47d53e6b99ae_Method">
    <vt:lpwstr>Standard</vt:lpwstr>
  </property>
  <property fmtid="{D5CDD505-2E9C-101B-9397-08002B2CF9AE}" pid="10" name="MSIP_Label_0af6f0ca-ef67-45cd-b564-47d53e6b99ae_Name">
    <vt:lpwstr>defa4170-0d19-0005-0004-bc88714345d2</vt:lpwstr>
  </property>
  <property fmtid="{D5CDD505-2E9C-101B-9397-08002B2CF9AE}" pid="11" name="MSIP_Label_0af6f0ca-ef67-45cd-b564-47d53e6b99ae_SiteId">
    <vt:lpwstr>be927898-fb2a-4dff-8479-16b44696e0b9</vt:lpwstr>
  </property>
  <property fmtid="{D5CDD505-2E9C-101B-9397-08002B2CF9AE}" pid="12" name="MSIP_Label_0af6f0ca-ef67-45cd-b564-47d53e6b99ae_ActionId">
    <vt:lpwstr>133a26a4-9d4c-486d-8ea0-3c3f0815928e</vt:lpwstr>
  </property>
  <property fmtid="{D5CDD505-2E9C-101B-9397-08002B2CF9AE}" pid="13" name="MSIP_Label_0af6f0ca-ef67-45cd-b564-47d53e6b99ae_ContentBits">
    <vt:lpwstr>0</vt:lpwstr>
  </property>
</Properties>
</file>