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6988" w14:textId="1884BF56" w:rsidR="002B720F" w:rsidRPr="00106FD5" w:rsidRDefault="00FA236A" w:rsidP="00106FD5">
      <w:pPr>
        <w:rPr>
          <w:szCs w:val="22"/>
        </w:rPr>
      </w:pPr>
      <w:r>
        <w:rPr>
          <w:noProof/>
          <w:szCs w:val="22"/>
          <w:lang w:val="en-AU" w:eastAsia="en-AU"/>
        </w:rPr>
        <mc:AlternateContent>
          <mc:Choice Requires="wps">
            <w:drawing>
              <wp:anchor distT="0" distB="0" distL="114300" distR="114300" simplePos="0" relativeHeight="251669504" behindDoc="1" locked="0" layoutInCell="1" allowOverlap="1" wp14:anchorId="77E833F7" wp14:editId="5131F1A5">
                <wp:simplePos x="0" y="0"/>
                <wp:positionH relativeFrom="page">
                  <wp:align>left</wp:align>
                </wp:positionH>
                <wp:positionV relativeFrom="paragraph">
                  <wp:posOffset>1434554</wp:posOffset>
                </wp:positionV>
                <wp:extent cx="7613650" cy="6832600"/>
                <wp:effectExtent l="0" t="0" r="6350" b="6350"/>
                <wp:wrapNone/>
                <wp:docPr id="8515610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0" cy="6832600"/>
                        </a:xfrm>
                        <a:prstGeom prst="rect">
                          <a:avLst/>
                        </a:prstGeom>
                        <a:solidFill>
                          <a:srgbClr val="365F91"/>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FFAE6" id="Rectangle 5" o:spid="_x0000_s1026" style="position:absolute;margin-left:0;margin-top:112.95pt;width:599.5pt;height:538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" fillcolor="#365f91" stroked="f" strokecolor="#f2f2f2" strokeweight="3pt">
                <v:shadow color="#243f60" opacity=".5" offset="1pt"/>
                <w10:wrap anchorx="page"/>
              </v:rect>
            </w:pict>
          </mc:Fallback>
        </mc:AlternateContent>
      </w:r>
      <w:r>
        <w:rPr>
          <w:noProof/>
        </w:rPr>
        <w:drawing>
          <wp:anchor distT="0" distB="0" distL="114300" distR="114300" simplePos="0" relativeHeight="251670528" behindDoc="0" locked="0" layoutInCell="1" allowOverlap="1" wp14:anchorId="10F0909B" wp14:editId="6E9C4238">
            <wp:simplePos x="0" y="0"/>
            <wp:positionH relativeFrom="margin">
              <wp:align>center</wp:align>
            </wp:positionH>
            <wp:positionV relativeFrom="margin">
              <wp:align>top</wp:align>
            </wp:positionV>
            <wp:extent cx="2574925" cy="1136650"/>
            <wp:effectExtent l="0" t="0" r="0" b="0"/>
            <wp:wrapSquare wrapText="bothSides"/>
            <wp:docPr id="784366887" name="Picture 6" descr="Women's-Housing-logo-blu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omen's-Housing-logo-blue1"/>
                    <pic:cNvPicPr>
                      <a:picLocks noChangeArrowheads="1"/>
                    </pic:cNvPicPr>
                  </pic:nvPicPr>
                  <pic:blipFill>
                    <a:blip r:embed="rId10">
                      <a:extLst>
                        <a:ext uri="{28A0092B-C50C-407E-A947-70E740481C1C}">
                          <a14:useLocalDpi xmlns:a14="http://schemas.microsoft.com/office/drawing/2010/main" val="0"/>
                        </a:ext>
                      </a:extLst>
                    </a:blip>
                    <a:srcRect r="-4066" b="-18898"/>
                    <a:stretch>
                      <a:fillRect/>
                    </a:stretch>
                  </pic:blipFill>
                  <pic:spPr bwMode="auto">
                    <a:xfrm>
                      <a:off x="0" y="0"/>
                      <a:ext cx="257492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20F">
        <w:rPr>
          <w:noProof/>
        </w:rPr>
        <w:drawing>
          <wp:anchor distT="0" distB="0" distL="114300" distR="114300" simplePos="0" relativeHeight="251666432" behindDoc="0" locked="0" layoutInCell="1" allowOverlap="1" wp14:anchorId="0BC9A1AD" wp14:editId="25BFD9A6">
            <wp:simplePos x="0" y="0"/>
            <wp:positionH relativeFrom="margin">
              <wp:align>center</wp:align>
            </wp:positionH>
            <wp:positionV relativeFrom="margin">
              <wp:align>top</wp:align>
            </wp:positionV>
            <wp:extent cx="2574925" cy="1136650"/>
            <wp:effectExtent l="0" t="0" r="0" b="0"/>
            <wp:wrapSquare wrapText="bothSides"/>
            <wp:docPr id="1479926841" name="Picture 3" descr="Women's-Housing-logo-blu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omen's-Housing-logo-blue1"/>
                    <pic:cNvPicPr>
                      <a:picLocks noChangeArrowheads="1"/>
                    </pic:cNvPicPr>
                  </pic:nvPicPr>
                  <pic:blipFill>
                    <a:blip r:embed="rId10">
                      <a:extLst>
                        <a:ext uri="{28A0092B-C50C-407E-A947-70E740481C1C}">
                          <a14:useLocalDpi xmlns:a14="http://schemas.microsoft.com/office/drawing/2010/main" val="0"/>
                        </a:ext>
                      </a:extLst>
                    </a:blip>
                    <a:srcRect r="-4066" b="-18898"/>
                    <a:stretch>
                      <a:fillRect/>
                    </a:stretch>
                  </pic:blipFill>
                  <pic:spPr bwMode="auto">
                    <a:xfrm>
                      <a:off x="0" y="0"/>
                      <a:ext cx="2574925"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86425" w14:textId="77777777" w:rsidR="002B720F" w:rsidRDefault="002B720F" w:rsidP="002B720F"/>
    <w:p w14:paraId="0CD69BD6" w14:textId="7BAC4683" w:rsidR="002B720F" w:rsidRDefault="002B720F" w:rsidP="002B720F"/>
    <w:p w14:paraId="202523A8" w14:textId="77777777" w:rsidR="002B720F" w:rsidRDefault="002B720F" w:rsidP="002B720F"/>
    <w:p w14:paraId="4BD59F60" w14:textId="5AC1A572" w:rsidR="002B720F" w:rsidRDefault="002B720F" w:rsidP="002B720F"/>
    <w:p w14:paraId="5D4FFA51" w14:textId="2B9AC8A1" w:rsidR="002B720F" w:rsidRPr="0019684D" w:rsidRDefault="002B720F" w:rsidP="002B720F">
      <w:pPr>
        <w:pStyle w:val="Heading1"/>
        <w:numPr>
          <w:ilvl w:val="0"/>
          <w:numId w:val="0"/>
        </w:numPr>
      </w:pPr>
      <w:bookmarkStart w:id="0" w:name="_ATTACHMENT_1"/>
      <w:bookmarkEnd w:id="0"/>
      <w:r w:rsidRPr="0019684D">
        <w:t xml:space="preserve"> </w:t>
      </w:r>
    </w:p>
    <w:p w14:paraId="3E40FE51" w14:textId="14D068AC" w:rsidR="0010072A" w:rsidRPr="006D1AD1" w:rsidRDefault="0010072A" w:rsidP="002B720F">
      <w:pPr>
        <w:pStyle w:val="Body"/>
        <w:tabs>
          <w:tab w:val="left" w:pos="667"/>
        </w:tabs>
        <w:jc w:val="left"/>
        <w:rPr>
          <w:rFonts w:cs="Calibri"/>
          <w:b/>
          <w:bCs/>
          <w:sz w:val="22"/>
          <w:szCs w:val="22"/>
        </w:rPr>
      </w:pPr>
    </w:p>
    <w:p w14:paraId="5E694D4E" w14:textId="77777777" w:rsidR="0010072A" w:rsidRPr="006D1AD1" w:rsidRDefault="0010072A" w:rsidP="0010072A">
      <w:pPr>
        <w:pStyle w:val="Body"/>
        <w:jc w:val="center"/>
        <w:rPr>
          <w:rFonts w:cs="Calibri"/>
          <w:b/>
          <w:bCs/>
          <w:sz w:val="22"/>
          <w:szCs w:val="22"/>
        </w:rPr>
      </w:pPr>
    </w:p>
    <w:p w14:paraId="08C7880D" w14:textId="77777777" w:rsidR="0010072A" w:rsidRPr="006D1AD1" w:rsidRDefault="0010072A" w:rsidP="0010072A">
      <w:pPr>
        <w:pStyle w:val="Body"/>
        <w:jc w:val="center"/>
        <w:rPr>
          <w:rFonts w:cs="Calibri"/>
          <w:b/>
          <w:bCs/>
          <w:sz w:val="22"/>
          <w:szCs w:val="22"/>
        </w:rPr>
      </w:pPr>
    </w:p>
    <w:p w14:paraId="69BAFE9C" w14:textId="56307978" w:rsidR="0010072A" w:rsidRPr="006D1AD1" w:rsidRDefault="0010072A" w:rsidP="0010072A">
      <w:pPr>
        <w:pStyle w:val="Body"/>
        <w:jc w:val="center"/>
        <w:rPr>
          <w:rFonts w:cs="Calibri"/>
          <w:b/>
          <w:bCs/>
          <w:sz w:val="22"/>
          <w:szCs w:val="22"/>
        </w:rPr>
      </w:pPr>
    </w:p>
    <w:p w14:paraId="45C6A719" w14:textId="77777777" w:rsidR="0010072A" w:rsidRPr="006D1AD1" w:rsidRDefault="0010072A" w:rsidP="0010072A">
      <w:pPr>
        <w:pStyle w:val="Body"/>
        <w:jc w:val="center"/>
        <w:rPr>
          <w:rFonts w:cs="Calibri"/>
          <w:b/>
          <w:bCs/>
          <w:sz w:val="22"/>
          <w:szCs w:val="22"/>
        </w:rPr>
      </w:pPr>
    </w:p>
    <w:p w14:paraId="710550A8" w14:textId="77777777" w:rsidR="0010072A" w:rsidRPr="006D1AD1" w:rsidRDefault="0010072A" w:rsidP="0010072A">
      <w:pPr>
        <w:pStyle w:val="Body"/>
        <w:jc w:val="center"/>
        <w:rPr>
          <w:rFonts w:cs="Calibri"/>
          <w:b/>
          <w:bCs/>
          <w:sz w:val="22"/>
          <w:szCs w:val="22"/>
        </w:rPr>
      </w:pPr>
    </w:p>
    <w:p w14:paraId="73F4306B" w14:textId="77777777" w:rsidR="0010072A" w:rsidRPr="006D1AD1" w:rsidRDefault="0010072A" w:rsidP="0010072A">
      <w:pPr>
        <w:pStyle w:val="Body"/>
        <w:jc w:val="center"/>
        <w:rPr>
          <w:rFonts w:cs="Calibri"/>
          <w:b/>
          <w:bCs/>
          <w:sz w:val="22"/>
          <w:szCs w:val="22"/>
        </w:rPr>
      </w:pPr>
    </w:p>
    <w:p w14:paraId="79F26E95" w14:textId="77777777" w:rsidR="0010072A" w:rsidRPr="006D1AD1" w:rsidRDefault="0010072A" w:rsidP="0010072A">
      <w:pPr>
        <w:pStyle w:val="Body"/>
        <w:jc w:val="left"/>
        <w:rPr>
          <w:rFonts w:cs="Calibri"/>
          <w:b/>
          <w:bCs/>
          <w:sz w:val="22"/>
          <w:szCs w:val="22"/>
        </w:rPr>
      </w:pPr>
    </w:p>
    <w:p w14:paraId="648931C1" w14:textId="77777777" w:rsidR="0010072A" w:rsidRPr="006D1AD1" w:rsidRDefault="0010072A" w:rsidP="0010072A">
      <w:pPr>
        <w:rPr>
          <w:szCs w:val="22"/>
        </w:rPr>
      </w:pPr>
    </w:p>
    <w:p w14:paraId="7E469B0B" w14:textId="763445A2" w:rsidR="0010072A" w:rsidRPr="006D1AD1" w:rsidRDefault="0010072A" w:rsidP="0010072A">
      <w:pPr>
        <w:jc w:val="center"/>
        <w:rPr>
          <w:szCs w:val="22"/>
        </w:rPr>
      </w:pPr>
    </w:p>
    <w:p w14:paraId="75B6DE58" w14:textId="77777777" w:rsidR="0010072A" w:rsidRPr="006D1AD1" w:rsidRDefault="0010072A" w:rsidP="0010072A">
      <w:pPr>
        <w:rPr>
          <w:szCs w:val="22"/>
        </w:rPr>
      </w:pPr>
    </w:p>
    <w:p w14:paraId="037CBECC" w14:textId="77777777" w:rsidR="0010072A" w:rsidRDefault="0010072A" w:rsidP="0010072A">
      <w:pPr>
        <w:rPr>
          <w:szCs w:val="22"/>
        </w:rPr>
      </w:pPr>
    </w:p>
    <w:p w14:paraId="63B05014" w14:textId="77777777" w:rsidR="0010072A" w:rsidRDefault="0010072A" w:rsidP="0010072A">
      <w:pPr>
        <w:rPr>
          <w:szCs w:val="22"/>
        </w:rPr>
      </w:pPr>
    </w:p>
    <w:p w14:paraId="7DFD0367" w14:textId="37AD143E" w:rsidR="00FA236A" w:rsidRDefault="00106FD5">
      <w:pPr>
        <w:spacing w:after="200" w:line="276" w:lineRule="auto"/>
        <w:rPr>
          <w:szCs w:val="22"/>
        </w:rPr>
      </w:pPr>
      <w:r w:rsidRPr="00BA71B9">
        <w:rPr>
          <w:rFonts w:cs="Calibri"/>
          <w:b/>
          <w:bCs/>
          <w:noProof/>
          <w:szCs w:val="22"/>
          <w:lang w:val="en-US" w:eastAsia="zh-TW"/>
        </w:rPr>
        <mc:AlternateContent>
          <mc:Choice Requires="wps">
            <w:drawing>
              <wp:anchor distT="0" distB="0" distL="114300" distR="114300" simplePos="0" relativeHeight="251668480" behindDoc="0" locked="0" layoutInCell="1" allowOverlap="1" wp14:anchorId="221E8AA3" wp14:editId="39591F7A">
                <wp:simplePos x="0" y="0"/>
                <wp:positionH relativeFrom="margin">
                  <wp:posOffset>1424763</wp:posOffset>
                </wp:positionH>
                <wp:positionV relativeFrom="paragraph">
                  <wp:posOffset>144012</wp:posOffset>
                </wp:positionV>
                <wp:extent cx="3200400" cy="1461135"/>
                <wp:effectExtent l="0" t="0" r="0" b="5715"/>
                <wp:wrapNone/>
                <wp:docPr id="1162307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6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94518" w14:textId="440D81CB" w:rsidR="00FA236A" w:rsidRPr="00AA73E8" w:rsidRDefault="00106FD5" w:rsidP="00FA236A">
                            <w:pPr>
                              <w:jc w:val="center"/>
                              <w:rPr>
                                <w:b/>
                                <w:color w:val="FFFFFF"/>
                                <w:sz w:val="28"/>
                                <w:szCs w:val="28"/>
                              </w:rPr>
                            </w:pPr>
                            <w:r>
                              <w:rPr>
                                <w:b/>
                                <w:color w:val="FFFFFF"/>
                                <w:sz w:val="52"/>
                                <w:szCs w:val="52"/>
                              </w:rPr>
                              <w:t>Key Allocation Policy</w:t>
                            </w:r>
                          </w:p>
                          <w:p w14:paraId="469C4DD6" w14:textId="1AB2BE5C" w:rsidR="00FA236A" w:rsidRDefault="00106FD5" w:rsidP="00FA236A">
                            <w:pPr>
                              <w:jc w:val="center"/>
                              <w:rPr>
                                <w:b/>
                                <w:color w:val="FFFFFF"/>
                                <w:sz w:val="28"/>
                                <w:szCs w:val="28"/>
                              </w:rPr>
                            </w:pPr>
                            <w:r>
                              <w:rPr>
                                <w:b/>
                                <w:color w:val="FFFFFF"/>
                                <w:sz w:val="28"/>
                                <w:szCs w:val="28"/>
                              </w:rPr>
                              <w:t>June 2023</w:t>
                            </w:r>
                          </w:p>
                          <w:p w14:paraId="7562D358" w14:textId="77777777" w:rsidR="00FA236A" w:rsidRDefault="00FA236A" w:rsidP="00FA236A">
                            <w:pPr>
                              <w:jc w:val="center"/>
                              <w:rPr>
                                <w:b/>
                                <w:color w:val="FFFFFF"/>
                                <w:sz w:val="28"/>
                                <w:szCs w:val="28"/>
                              </w:rPr>
                            </w:pPr>
                          </w:p>
                          <w:p w14:paraId="6B52D78B" w14:textId="77777777" w:rsidR="00FA236A" w:rsidRDefault="00FA236A" w:rsidP="00FA236A">
                            <w:pPr>
                              <w:jc w:val="center"/>
                              <w:rPr>
                                <w:b/>
                                <w:color w:val="FFFFFF"/>
                                <w:sz w:val="28"/>
                                <w:szCs w:val="28"/>
                              </w:rPr>
                            </w:pPr>
                          </w:p>
                          <w:p w14:paraId="6423E402" w14:textId="77777777" w:rsidR="00FA236A" w:rsidRDefault="00FA236A" w:rsidP="00FA236A">
                            <w:pPr>
                              <w:jc w:val="center"/>
                              <w:rPr>
                                <w:b/>
                                <w:color w:val="FFFFFF"/>
                                <w:sz w:val="28"/>
                                <w:szCs w:val="28"/>
                              </w:rPr>
                            </w:pPr>
                          </w:p>
                          <w:p w14:paraId="4FEF0BF3" w14:textId="77777777" w:rsidR="00FA236A" w:rsidRDefault="00FA236A" w:rsidP="00FA236A">
                            <w:pPr>
                              <w:jc w:val="center"/>
                              <w:rPr>
                                <w:b/>
                                <w:color w:val="FFFFFF"/>
                                <w:sz w:val="28"/>
                                <w:szCs w:val="28"/>
                              </w:rPr>
                            </w:pPr>
                          </w:p>
                          <w:p w14:paraId="20AA4059" w14:textId="77777777" w:rsidR="00FA236A" w:rsidRDefault="00FA236A" w:rsidP="00FA236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E8AA3" id="_x0000_t202" coordsize="21600,21600" o:spt="202" path="m,l,21600r21600,l21600,xe">
                <v:stroke joinstyle="miter"/>
                <v:path gradientshapeok="t" o:connecttype="rect"/>
              </v:shapetype>
              <v:shape id="Text Box 4" o:spid="_x0000_s1026" type="#_x0000_t202" style="position:absolute;margin-left:112.2pt;margin-top:11.35pt;width:252pt;height:115.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" filled="f" stroked="f">
                <v:textbox>
                  <w:txbxContent>
                    <w:p w14:paraId="08B94518" w14:textId="440D81CB" w:rsidR="00FA236A" w:rsidRPr="00AA73E8" w:rsidRDefault="00106FD5" w:rsidP="00FA236A">
                      <w:pPr>
                        <w:jc w:val="center"/>
                        <w:rPr>
                          <w:b/>
                          <w:color w:val="FFFFFF"/>
                          <w:sz w:val="28"/>
                          <w:szCs w:val="28"/>
                        </w:rPr>
                      </w:pPr>
                      <w:r>
                        <w:rPr>
                          <w:b/>
                          <w:color w:val="FFFFFF"/>
                          <w:sz w:val="52"/>
                          <w:szCs w:val="52"/>
                        </w:rPr>
                        <w:t>Key Allocation Policy</w:t>
                      </w:r>
                    </w:p>
                    <w:p w14:paraId="469C4DD6" w14:textId="1AB2BE5C" w:rsidR="00FA236A" w:rsidRDefault="00106FD5" w:rsidP="00FA236A">
                      <w:pPr>
                        <w:jc w:val="center"/>
                        <w:rPr>
                          <w:b/>
                          <w:color w:val="FFFFFF"/>
                          <w:sz w:val="28"/>
                          <w:szCs w:val="28"/>
                        </w:rPr>
                      </w:pPr>
                      <w:r>
                        <w:rPr>
                          <w:b/>
                          <w:color w:val="FFFFFF"/>
                          <w:sz w:val="28"/>
                          <w:szCs w:val="28"/>
                        </w:rPr>
                        <w:t>June 2023</w:t>
                      </w:r>
                    </w:p>
                    <w:p w14:paraId="7562D358" w14:textId="77777777" w:rsidR="00FA236A" w:rsidRDefault="00FA236A" w:rsidP="00FA236A">
                      <w:pPr>
                        <w:jc w:val="center"/>
                        <w:rPr>
                          <w:b/>
                          <w:color w:val="FFFFFF"/>
                          <w:sz w:val="28"/>
                          <w:szCs w:val="28"/>
                        </w:rPr>
                      </w:pPr>
                    </w:p>
                    <w:p w14:paraId="6B52D78B" w14:textId="77777777" w:rsidR="00FA236A" w:rsidRDefault="00FA236A" w:rsidP="00FA236A">
                      <w:pPr>
                        <w:jc w:val="center"/>
                        <w:rPr>
                          <w:b/>
                          <w:color w:val="FFFFFF"/>
                          <w:sz w:val="28"/>
                          <w:szCs w:val="28"/>
                        </w:rPr>
                      </w:pPr>
                    </w:p>
                    <w:p w14:paraId="6423E402" w14:textId="77777777" w:rsidR="00FA236A" w:rsidRDefault="00FA236A" w:rsidP="00FA236A">
                      <w:pPr>
                        <w:jc w:val="center"/>
                        <w:rPr>
                          <w:b/>
                          <w:color w:val="FFFFFF"/>
                          <w:sz w:val="28"/>
                          <w:szCs w:val="28"/>
                        </w:rPr>
                      </w:pPr>
                    </w:p>
                    <w:p w14:paraId="4FEF0BF3" w14:textId="77777777" w:rsidR="00FA236A" w:rsidRDefault="00FA236A" w:rsidP="00FA236A">
                      <w:pPr>
                        <w:jc w:val="center"/>
                        <w:rPr>
                          <w:b/>
                          <w:color w:val="FFFFFF"/>
                          <w:sz w:val="28"/>
                          <w:szCs w:val="28"/>
                        </w:rPr>
                      </w:pPr>
                    </w:p>
                    <w:p w14:paraId="20AA4059" w14:textId="77777777" w:rsidR="00FA236A" w:rsidRDefault="00FA236A" w:rsidP="00FA236A">
                      <w:pPr>
                        <w:jc w:val="center"/>
                      </w:pPr>
                    </w:p>
                  </w:txbxContent>
                </v:textbox>
                <w10:wrap anchorx="margin"/>
              </v:shape>
            </w:pict>
          </mc:Fallback>
        </mc:AlternateContent>
      </w:r>
      <w:r w:rsidR="00FA236A">
        <w:rPr>
          <w:szCs w:val="22"/>
        </w:rPr>
        <w:br w:type="page"/>
      </w:r>
    </w:p>
    <w:p w14:paraId="0C8260FB" w14:textId="77777777" w:rsidR="0010072A" w:rsidRPr="006D1AD1" w:rsidRDefault="0010072A" w:rsidP="0010072A">
      <w:pPr>
        <w:rPr>
          <w:szCs w:val="22"/>
        </w:rPr>
      </w:pPr>
    </w:p>
    <w:p w14:paraId="6E787516" w14:textId="77777777" w:rsidR="0010072A" w:rsidRDefault="0010072A" w:rsidP="0010072A"/>
    <w:p w14:paraId="1E30B1C6" w14:textId="339153DD" w:rsidR="0010072A" w:rsidRDefault="0010072A" w:rsidP="0010072A">
      <w:pPr>
        <w:pStyle w:val="Heading1"/>
        <w:numPr>
          <w:ilvl w:val="0"/>
          <w:numId w:val="0"/>
        </w:numPr>
      </w:pPr>
      <w:bookmarkStart w:id="1" w:name="_Toc138335662"/>
      <w:r>
        <w:t>Document information</w:t>
      </w:r>
      <w:bookmarkEnd w:id="1"/>
    </w:p>
    <w:p w14:paraId="4D20B83E" w14:textId="77777777" w:rsidR="0010072A" w:rsidRDefault="0010072A" w:rsidP="0010072A"/>
    <w:tbl>
      <w:tblPr>
        <w:tblW w:w="0" w:type="auto"/>
        <w:tblLook w:val="01E0" w:firstRow="1" w:lastRow="1" w:firstColumn="1" w:lastColumn="1" w:noHBand="0" w:noVBand="0"/>
      </w:tblPr>
      <w:tblGrid>
        <w:gridCol w:w="2626"/>
        <w:gridCol w:w="6403"/>
      </w:tblGrid>
      <w:tr w:rsidR="0010072A" w:rsidRPr="006D1AD1" w14:paraId="615359BE" w14:textId="77777777" w:rsidTr="00A461F7">
        <w:tc>
          <w:tcPr>
            <w:tcW w:w="2660" w:type="dxa"/>
          </w:tcPr>
          <w:p w14:paraId="7B490F04" w14:textId="77777777" w:rsidR="0010072A" w:rsidRPr="006D1AD1" w:rsidRDefault="0010072A" w:rsidP="00A461F7">
            <w:pPr>
              <w:pStyle w:val="Normal2"/>
              <w:rPr>
                <w:rFonts w:eastAsia="Arial Unicode MS"/>
                <w:b/>
                <w:szCs w:val="22"/>
              </w:rPr>
            </w:pPr>
            <w:r>
              <w:rPr>
                <w:rFonts w:eastAsia="Arial Unicode MS"/>
                <w:b/>
                <w:szCs w:val="22"/>
              </w:rPr>
              <w:t>T</w:t>
            </w:r>
            <w:r w:rsidRPr="006D1AD1">
              <w:rPr>
                <w:rFonts w:eastAsia="Arial Unicode MS"/>
                <w:b/>
                <w:szCs w:val="22"/>
              </w:rPr>
              <w:t xml:space="preserve">itle: </w:t>
            </w:r>
          </w:p>
        </w:tc>
        <w:tc>
          <w:tcPr>
            <w:tcW w:w="6520" w:type="dxa"/>
          </w:tcPr>
          <w:p w14:paraId="3CD20D41" w14:textId="77777777" w:rsidR="0010072A" w:rsidRPr="006D1AD1" w:rsidRDefault="00BC2C80" w:rsidP="00A461F7">
            <w:pPr>
              <w:pStyle w:val="Normal2"/>
              <w:rPr>
                <w:rFonts w:eastAsia="Arial Unicode MS"/>
                <w:szCs w:val="22"/>
              </w:rPr>
            </w:pPr>
            <w:r>
              <w:t>Key Allocation Policy</w:t>
            </w:r>
          </w:p>
        </w:tc>
      </w:tr>
      <w:tr w:rsidR="0010072A" w:rsidRPr="006D1AD1" w14:paraId="2C3B4703" w14:textId="77777777" w:rsidTr="00A461F7">
        <w:tc>
          <w:tcPr>
            <w:tcW w:w="2660" w:type="dxa"/>
          </w:tcPr>
          <w:p w14:paraId="55A6B3C6" w14:textId="77777777" w:rsidR="0010072A" w:rsidRPr="006D1AD1" w:rsidRDefault="0010072A" w:rsidP="00A461F7">
            <w:pPr>
              <w:pStyle w:val="Normal2"/>
              <w:rPr>
                <w:rFonts w:eastAsia="Arial Unicode MS"/>
                <w:b/>
                <w:szCs w:val="22"/>
              </w:rPr>
            </w:pPr>
            <w:r>
              <w:rPr>
                <w:rFonts w:eastAsia="Arial Unicode MS"/>
                <w:b/>
                <w:szCs w:val="22"/>
              </w:rPr>
              <w:t>Owner:</w:t>
            </w:r>
          </w:p>
        </w:tc>
        <w:tc>
          <w:tcPr>
            <w:tcW w:w="6520" w:type="dxa"/>
          </w:tcPr>
          <w:p w14:paraId="774BA664" w14:textId="77777777" w:rsidR="0010072A" w:rsidRPr="006D1AD1" w:rsidRDefault="0074613D" w:rsidP="00A461F7">
            <w:pPr>
              <w:pStyle w:val="Normal2"/>
              <w:rPr>
                <w:rFonts w:eastAsia="Arial Unicode MS"/>
                <w:szCs w:val="22"/>
              </w:rPr>
            </w:pPr>
            <w:r>
              <w:rPr>
                <w:rFonts w:eastAsia="Arial Unicode MS"/>
                <w:szCs w:val="22"/>
              </w:rPr>
              <w:t>Lindy Parker</w:t>
            </w:r>
          </w:p>
        </w:tc>
      </w:tr>
      <w:tr w:rsidR="0010072A" w:rsidRPr="006D1AD1" w14:paraId="38A536E1" w14:textId="77777777" w:rsidTr="00A461F7">
        <w:tc>
          <w:tcPr>
            <w:tcW w:w="2660" w:type="dxa"/>
          </w:tcPr>
          <w:p w14:paraId="791FFB27" w14:textId="77777777" w:rsidR="0010072A" w:rsidRPr="006D1AD1" w:rsidRDefault="0010072A" w:rsidP="00A461F7">
            <w:pPr>
              <w:pStyle w:val="Normal2"/>
              <w:rPr>
                <w:rFonts w:eastAsia="Arial Unicode MS"/>
                <w:b/>
                <w:szCs w:val="22"/>
              </w:rPr>
            </w:pPr>
            <w:r>
              <w:rPr>
                <w:rFonts w:eastAsia="Arial Unicode MS"/>
                <w:b/>
                <w:szCs w:val="22"/>
              </w:rPr>
              <w:t>Version</w:t>
            </w:r>
            <w:r w:rsidRPr="006D1AD1">
              <w:rPr>
                <w:rFonts w:eastAsia="Arial Unicode MS"/>
                <w:b/>
                <w:szCs w:val="22"/>
              </w:rPr>
              <w:t>:</w:t>
            </w:r>
          </w:p>
        </w:tc>
        <w:tc>
          <w:tcPr>
            <w:tcW w:w="6520" w:type="dxa"/>
          </w:tcPr>
          <w:p w14:paraId="5AF308CB" w14:textId="2454BD48" w:rsidR="0010072A" w:rsidRDefault="001A1AC7" w:rsidP="00A461F7">
            <w:pPr>
              <w:pStyle w:val="Normal2"/>
              <w:rPr>
                <w:rFonts w:eastAsia="Arial Unicode MS"/>
                <w:szCs w:val="22"/>
              </w:rPr>
            </w:pPr>
            <w:r>
              <w:rPr>
                <w:rFonts w:eastAsia="Arial Unicode MS"/>
                <w:szCs w:val="22"/>
              </w:rPr>
              <w:t>4</w:t>
            </w:r>
          </w:p>
        </w:tc>
      </w:tr>
      <w:tr w:rsidR="0010072A" w:rsidRPr="006D1AD1" w14:paraId="309D28AD" w14:textId="77777777" w:rsidTr="00A461F7">
        <w:tc>
          <w:tcPr>
            <w:tcW w:w="2660" w:type="dxa"/>
          </w:tcPr>
          <w:p w14:paraId="35371521" w14:textId="77777777" w:rsidR="0010072A" w:rsidRPr="006D1AD1" w:rsidRDefault="0010072A" w:rsidP="00A461F7">
            <w:pPr>
              <w:pStyle w:val="Normal2"/>
              <w:rPr>
                <w:rFonts w:eastAsia="Arial Unicode MS"/>
                <w:b/>
                <w:szCs w:val="22"/>
              </w:rPr>
            </w:pPr>
            <w:r>
              <w:rPr>
                <w:rFonts w:eastAsia="Arial Unicode MS"/>
                <w:b/>
                <w:szCs w:val="22"/>
              </w:rPr>
              <w:t>Endorsed by</w:t>
            </w:r>
            <w:r w:rsidRPr="006D1AD1">
              <w:rPr>
                <w:rFonts w:eastAsia="Arial Unicode MS"/>
                <w:b/>
                <w:szCs w:val="22"/>
              </w:rPr>
              <w:t>:</w:t>
            </w:r>
          </w:p>
        </w:tc>
        <w:tc>
          <w:tcPr>
            <w:tcW w:w="6520" w:type="dxa"/>
          </w:tcPr>
          <w:p w14:paraId="1D326018" w14:textId="77777777" w:rsidR="0010072A" w:rsidRPr="006D1AD1" w:rsidRDefault="00A64003" w:rsidP="00A461F7">
            <w:pPr>
              <w:pStyle w:val="Normal2"/>
              <w:rPr>
                <w:rFonts w:eastAsia="Arial Unicode MS"/>
                <w:szCs w:val="22"/>
              </w:rPr>
            </w:pPr>
            <w:r>
              <w:rPr>
                <w:rFonts w:eastAsia="Arial Unicode MS"/>
                <w:szCs w:val="22"/>
              </w:rPr>
              <w:t>Judy Line</w:t>
            </w:r>
          </w:p>
        </w:tc>
      </w:tr>
      <w:tr w:rsidR="0010072A" w:rsidRPr="006D1AD1" w14:paraId="3DF96F0C" w14:textId="77777777" w:rsidTr="00A461F7">
        <w:tc>
          <w:tcPr>
            <w:tcW w:w="2660" w:type="dxa"/>
          </w:tcPr>
          <w:p w14:paraId="182E31EB" w14:textId="77777777" w:rsidR="0010072A" w:rsidRPr="006D1AD1" w:rsidRDefault="0010072A" w:rsidP="00A461F7">
            <w:pPr>
              <w:pStyle w:val="Normal2"/>
              <w:rPr>
                <w:rFonts w:eastAsia="Arial Unicode MS"/>
                <w:b/>
                <w:szCs w:val="22"/>
              </w:rPr>
            </w:pPr>
            <w:r>
              <w:rPr>
                <w:rFonts w:eastAsia="Arial Unicode MS"/>
                <w:b/>
                <w:szCs w:val="22"/>
              </w:rPr>
              <w:t>Issue date</w:t>
            </w:r>
            <w:r w:rsidRPr="006D1AD1">
              <w:rPr>
                <w:rFonts w:eastAsia="Arial Unicode MS"/>
                <w:b/>
                <w:szCs w:val="22"/>
              </w:rPr>
              <w:t>:</w:t>
            </w:r>
          </w:p>
        </w:tc>
        <w:tc>
          <w:tcPr>
            <w:tcW w:w="6520" w:type="dxa"/>
          </w:tcPr>
          <w:p w14:paraId="3F3DB945" w14:textId="67F8519D" w:rsidR="0010072A" w:rsidRPr="006D1AD1" w:rsidRDefault="008F2C05" w:rsidP="00BC2C80">
            <w:pPr>
              <w:pStyle w:val="Normal2"/>
              <w:rPr>
                <w:rFonts w:eastAsia="Arial Unicode MS"/>
                <w:szCs w:val="22"/>
              </w:rPr>
            </w:pPr>
            <w:r>
              <w:rPr>
                <w:rFonts w:eastAsia="Arial Unicode MS"/>
                <w:szCs w:val="22"/>
              </w:rPr>
              <w:t xml:space="preserve">22 June </w:t>
            </w:r>
            <w:r w:rsidR="001A1AC7">
              <w:rPr>
                <w:rFonts w:eastAsia="Arial Unicode MS"/>
                <w:szCs w:val="22"/>
              </w:rPr>
              <w:t>2023</w:t>
            </w:r>
          </w:p>
        </w:tc>
      </w:tr>
      <w:tr w:rsidR="0010072A" w:rsidRPr="006D1AD1" w14:paraId="543FB1DE" w14:textId="77777777" w:rsidTr="00A461F7">
        <w:tc>
          <w:tcPr>
            <w:tcW w:w="2660" w:type="dxa"/>
          </w:tcPr>
          <w:p w14:paraId="2525F72D" w14:textId="77777777" w:rsidR="0010072A" w:rsidRPr="006D1AD1" w:rsidRDefault="0010072A" w:rsidP="00A461F7">
            <w:pPr>
              <w:pStyle w:val="Normal2"/>
              <w:rPr>
                <w:rFonts w:eastAsia="Arial Unicode MS"/>
                <w:b/>
                <w:szCs w:val="22"/>
              </w:rPr>
            </w:pPr>
            <w:r>
              <w:rPr>
                <w:rFonts w:eastAsia="Arial Unicode MS"/>
                <w:b/>
                <w:szCs w:val="22"/>
              </w:rPr>
              <w:t>Review d</w:t>
            </w:r>
            <w:r w:rsidRPr="006D1AD1">
              <w:rPr>
                <w:rFonts w:eastAsia="Arial Unicode MS"/>
                <w:b/>
                <w:szCs w:val="22"/>
              </w:rPr>
              <w:t>ate:</w:t>
            </w:r>
          </w:p>
        </w:tc>
        <w:tc>
          <w:tcPr>
            <w:tcW w:w="6520" w:type="dxa"/>
          </w:tcPr>
          <w:p w14:paraId="3C884EB1" w14:textId="5765DF82" w:rsidR="0010072A" w:rsidRPr="006D1AD1" w:rsidRDefault="008F2C05" w:rsidP="00A461F7">
            <w:pPr>
              <w:pStyle w:val="Normal2"/>
              <w:rPr>
                <w:rFonts w:eastAsia="Arial Unicode MS"/>
                <w:szCs w:val="22"/>
              </w:rPr>
            </w:pPr>
            <w:r>
              <w:rPr>
                <w:rFonts w:eastAsia="Arial Unicode MS"/>
                <w:szCs w:val="22"/>
              </w:rPr>
              <w:t>22 June</w:t>
            </w:r>
            <w:r w:rsidR="001A1AC7">
              <w:rPr>
                <w:rFonts w:eastAsia="Arial Unicode MS"/>
                <w:szCs w:val="22"/>
              </w:rPr>
              <w:t xml:space="preserve"> 2025</w:t>
            </w:r>
          </w:p>
        </w:tc>
      </w:tr>
    </w:tbl>
    <w:p w14:paraId="2A977C20" w14:textId="77777777" w:rsidR="0010072A" w:rsidRPr="006D1AD1" w:rsidRDefault="0010072A" w:rsidP="0010072A">
      <w:pPr>
        <w:pStyle w:val="Normal2"/>
        <w:rPr>
          <w:szCs w:val="22"/>
        </w:rPr>
      </w:pPr>
    </w:p>
    <w:p w14:paraId="10818F60" w14:textId="77777777" w:rsidR="0010072A" w:rsidRPr="006D1AD1" w:rsidRDefault="0010072A" w:rsidP="0010072A">
      <w:pPr>
        <w:pStyle w:val="Normal2"/>
        <w:rPr>
          <w:b/>
          <w:szCs w:val="22"/>
        </w:rPr>
      </w:pPr>
      <w:r w:rsidRPr="006D1AD1">
        <w:rPr>
          <w:b/>
          <w:szCs w:val="22"/>
        </w:rPr>
        <w:t>Revision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1128"/>
        <w:gridCol w:w="5829"/>
      </w:tblGrid>
      <w:tr w:rsidR="0010072A" w:rsidRPr="006D1AD1" w14:paraId="131E48F6" w14:textId="77777777" w:rsidTr="007E6EA2">
        <w:tc>
          <w:tcPr>
            <w:tcW w:w="1985" w:type="dxa"/>
          </w:tcPr>
          <w:p w14:paraId="55660EBF" w14:textId="77777777" w:rsidR="0010072A" w:rsidRPr="006D1AD1" w:rsidRDefault="0010072A" w:rsidP="00A461F7">
            <w:pPr>
              <w:pStyle w:val="Normal2"/>
              <w:jc w:val="center"/>
              <w:rPr>
                <w:rFonts w:eastAsia="Arial Unicode MS"/>
                <w:b/>
                <w:szCs w:val="22"/>
              </w:rPr>
            </w:pPr>
            <w:r>
              <w:rPr>
                <w:rFonts w:eastAsia="Arial Unicode MS"/>
                <w:b/>
                <w:szCs w:val="22"/>
              </w:rPr>
              <w:t>Issue date</w:t>
            </w:r>
          </w:p>
        </w:tc>
        <w:tc>
          <w:tcPr>
            <w:tcW w:w="1134" w:type="dxa"/>
          </w:tcPr>
          <w:p w14:paraId="47508A0E" w14:textId="77777777" w:rsidR="0010072A" w:rsidRPr="006D1AD1" w:rsidRDefault="0010072A" w:rsidP="00A461F7">
            <w:pPr>
              <w:pStyle w:val="Normal2"/>
              <w:jc w:val="center"/>
              <w:rPr>
                <w:rFonts w:eastAsia="Arial Unicode MS"/>
                <w:b/>
                <w:bCs/>
                <w:szCs w:val="22"/>
              </w:rPr>
            </w:pPr>
            <w:r>
              <w:rPr>
                <w:rFonts w:eastAsia="Arial Unicode MS"/>
                <w:b/>
                <w:bCs/>
                <w:szCs w:val="22"/>
              </w:rPr>
              <w:t>Version</w:t>
            </w:r>
          </w:p>
        </w:tc>
        <w:tc>
          <w:tcPr>
            <w:tcW w:w="5953" w:type="dxa"/>
          </w:tcPr>
          <w:p w14:paraId="77CD1EAA" w14:textId="77777777" w:rsidR="0010072A" w:rsidRDefault="0010072A" w:rsidP="00A461F7">
            <w:pPr>
              <w:pStyle w:val="Normal2"/>
              <w:rPr>
                <w:rFonts w:eastAsia="Arial Unicode MS"/>
                <w:b/>
                <w:bCs/>
                <w:szCs w:val="22"/>
              </w:rPr>
            </w:pPr>
            <w:r>
              <w:rPr>
                <w:rFonts w:eastAsia="Arial Unicode MS"/>
                <w:b/>
                <w:bCs/>
                <w:szCs w:val="22"/>
              </w:rPr>
              <w:t>Revision description</w:t>
            </w:r>
          </w:p>
        </w:tc>
      </w:tr>
      <w:tr w:rsidR="0010072A" w:rsidRPr="006D1AD1" w14:paraId="0B9A5A55" w14:textId="77777777" w:rsidTr="007E6EA2">
        <w:tc>
          <w:tcPr>
            <w:tcW w:w="1985" w:type="dxa"/>
          </w:tcPr>
          <w:p w14:paraId="0BE1B9BF" w14:textId="545FA693" w:rsidR="0010072A" w:rsidRPr="006D1AD1" w:rsidRDefault="0074613D" w:rsidP="00A461F7">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1</w:t>
            </w:r>
            <w:r w:rsidR="007E6EA2">
              <w:rPr>
                <w:rFonts w:eastAsia="Arial Unicode MS" w:cs="Calibri"/>
                <w:bCs/>
                <w:szCs w:val="22"/>
              </w:rPr>
              <w:t xml:space="preserve">4 June </w:t>
            </w:r>
            <w:r>
              <w:rPr>
                <w:rFonts w:eastAsia="Arial Unicode MS" w:cs="Calibri"/>
                <w:bCs/>
                <w:szCs w:val="22"/>
              </w:rPr>
              <w:t>2017</w:t>
            </w:r>
          </w:p>
        </w:tc>
        <w:tc>
          <w:tcPr>
            <w:tcW w:w="1134" w:type="dxa"/>
          </w:tcPr>
          <w:p w14:paraId="6D9F8696" w14:textId="77777777" w:rsidR="0010072A" w:rsidRPr="006D1AD1" w:rsidRDefault="0074613D" w:rsidP="00A461F7">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1</w:t>
            </w:r>
          </w:p>
        </w:tc>
        <w:tc>
          <w:tcPr>
            <w:tcW w:w="5953" w:type="dxa"/>
          </w:tcPr>
          <w:p w14:paraId="1BFB1D28" w14:textId="77777777" w:rsidR="0010072A" w:rsidRPr="006D1AD1" w:rsidRDefault="0074613D" w:rsidP="00A461F7">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Fact Sheets were merged and further enhanced to create the Key Allocation Policy</w:t>
            </w:r>
          </w:p>
        </w:tc>
      </w:tr>
      <w:tr w:rsidR="0010072A" w:rsidRPr="006D1AD1" w14:paraId="0ADBF1B9" w14:textId="77777777" w:rsidTr="007E6EA2">
        <w:tc>
          <w:tcPr>
            <w:tcW w:w="1985" w:type="dxa"/>
          </w:tcPr>
          <w:p w14:paraId="3B881757" w14:textId="11EF9DD7" w:rsidR="0010072A" w:rsidRPr="006D1AD1" w:rsidRDefault="007E6EA2" w:rsidP="00A461F7">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 xml:space="preserve">26 August </w:t>
            </w:r>
            <w:r w:rsidR="00865300">
              <w:rPr>
                <w:rFonts w:eastAsia="Arial Unicode MS" w:cs="Calibri"/>
                <w:bCs/>
                <w:szCs w:val="22"/>
              </w:rPr>
              <w:t>2019</w:t>
            </w:r>
          </w:p>
        </w:tc>
        <w:tc>
          <w:tcPr>
            <w:tcW w:w="1134" w:type="dxa"/>
          </w:tcPr>
          <w:p w14:paraId="6EF441BD" w14:textId="1F01A08E" w:rsidR="0010072A" w:rsidRPr="006D1AD1" w:rsidRDefault="00865300" w:rsidP="00A461F7">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2</w:t>
            </w:r>
          </w:p>
        </w:tc>
        <w:tc>
          <w:tcPr>
            <w:tcW w:w="5953" w:type="dxa"/>
          </w:tcPr>
          <w:p w14:paraId="2B8AE766" w14:textId="28E28502" w:rsidR="0010072A" w:rsidRPr="006D1AD1" w:rsidRDefault="00865300" w:rsidP="00A461F7">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Changes to update position titles</w:t>
            </w:r>
          </w:p>
        </w:tc>
      </w:tr>
      <w:tr w:rsidR="0010072A" w:rsidRPr="006D1AD1" w14:paraId="727676E9" w14:textId="77777777" w:rsidTr="007E6EA2">
        <w:tc>
          <w:tcPr>
            <w:tcW w:w="1985" w:type="dxa"/>
          </w:tcPr>
          <w:p w14:paraId="32D50C7E" w14:textId="788B1CAE" w:rsidR="0010072A" w:rsidRPr="006D1AD1" w:rsidRDefault="008624B9" w:rsidP="00A461F7">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26 April</w:t>
            </w:r>
            <w:r w:rsidR="00B3388D">
              <w:rPr>
                <w:rFonts w:eastAsia="Arial Unicode MS" w:cs="Calibri"/>
                <w:bCs/>
                <w:szCs w:val="22"/>
              </w:rPr>
              <w:t xml:space="preserve"> 2021</w:t>
            </w:r>
          </w:p>
        </w:tc>
        <w:tc>
          <w:tcPr>
            <w:tcW w:w="1134" w:type="dxa"/>
          </w:tcPr>
          <w:p w14:paraId="324CFFC9" w14:textId="5C011549" w:rsidR="0010072A" w:rsidRPr="006D1AD1" w:rsidRDefault="00B3388D" w:rsidP="00A461F7">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3</w:t>
            </w:r>
          </w:p>
        </w:tc>
        <w:tc>
          <w:tcPr>
            <w:tcW w:w="5953" w:type="dxa"/>
          </w:tcPr>
          <w:p w14:paraId="4EFD9CD5" w14:textId="382411EE" w:rsidR="0010072A" w:rsidRPr="006D1AD1" w:rsidRDefault="00B3388D" w:rsidP="00A461F7">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Changes made to reflect amendments to the Residential Tenancies Act</w:t>
            </w:r>
          </w:p>
        </w:tc>
      </w:tr>
      <w:tr w:rsidR="0010072A" w:rsidRPr="006D1AD1" w14:paraId="11E10965" w14:textId="77777777" w:rsidTr="007E6EA2">
        <w:tc>
          <w:tcPr>
            <w:tcW w:w="1985" w:type="dxa"/>
          </w:tcPr>
          <w:p w14:paraId="45BCB930" w14:textId="563D9614" w:rsidR="0010072A" w:rsidRPr="006D1AD1" w:rsidRDefault="008F2C05" w:rsidP="00A461F7">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22</w:t>
            </w:r>
            <w:r w:rsidR="00106FD5">
              <w:rPr>
                <w:rFonts w:eastAsia="Arial Unicode MS" w:cs="Calibri"/>
                <w:bCs/>
                <w:szCs w:val="22"/>
              </w:rPr>
              <w:t xml:space="preserve"> </w:t>
            </w:r>
            <w:r>
              <w:rPr>
                <w:rFonts w:eastAsia="Arial Unicode MS" w:cs="Calibri"/>
                <w:bCs/>
                <w:szCs w:val="22"/>
              </w:rPr>
              <w:t>June</w:t>
            </w:r>
            <w:r w:rsidR="00B046F8">
              <w:rPr>
                <w:rFonts w:eastAsia="Arial Unicode MS" w:cs="Calibri"/>
                <w:bCs/>
                <w:szCs w:val="22"/>
              </w:rPr>
              <w:t xml:space="preserve"> 2023</w:t>
            </w:r>
          </w:p>
        </w:tc>
        <w:tc>
          <w:tcPr>
            <w:tcW w:w="1134" w:type="dxa"/>
          </w:tcPr>
          <w:p w14:paraId="741939AE" w14:textId="7FC8663F" w:rsidR="0010072A" w:rsidRPr="006D1AD1" w:rsidRDefault="00B046F8" w:rsidP="00A461F7">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4</w:t>
            </w:r>
          </w:p>
        </w:tc>
        <w:tc>
          <w:tcPr>
            <w:tcW w:w="5953" w:type="dxa"/>
          </w:tcPr>
          <w:p w14:paraId="06C6C0D9" w14:textId="60B4D7C0" w:rsidR="0010072A" w:rsidRPr="006D1AD1" w:rsidRDefault="008F2C05" w:rsidP="00A461F7">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Internal procedural</w:t>
            </w:r>
            <w:r w:rsidR="00B0066F">
              <w:rPr>
                <w:rFonts w:eastAsia="Arial Unicode MS" w:cs="Calibri"/>
                <w:bCs/>
                <w:szCs w:val="22"/>
              </w:rPr>
              <w:t xml:space="preserve"> information removed </w:t>
            </w:r>
          </w:p>
        </w:tc>
      </w:tr>
    </w:tbl>
    <w:p w14:paraId="013222E4" w14:textId="77777777" w:rsidR="0010072A" w:rsidRDefault="0010072A" w:rsidP="0010072A">
      <w:pPr>
        <w:rPr>
          <w:lang w:val="en-US"/>
        </w:rPr>
      </w:pPr>
    </w:p>
    <w:p w14:paraId="7B7124F8" w14:textId="77777777" w:rsidR="0010072A" w:rsidRDefault="0010072A" w:rsidP="0010072A">
      <w:pPr>
        <w:rPr>
          <w:lang w:val="en-US"/>
        </w:rPr>
      </w:pPr>
    </w:p>
    <w:p w14:paraId="3EA43B60" w14:textId="77777777" w:rsidR="0010072A" w:rsidRPr="0019684D" w:rsidRDefault="0010072A" w:rsidP="0010072A">
      <w:pPr>
        <w:rPr>
          <w:b/>
          <w:spacing w:val="0"/>
          <w:sz w:val="28"/>
          <w:szCs w:val="28"/>
          <w:lang w:val="en-US"/>
        </w:rPr>
      </w:pPr>
      <w:r>
        <w:rPr>
          <w:lang w:val="en-US"/>
        </w:rPr>
        <w:br w:type="page"/>
      </w:r>
      <w:r w:rsidRPr="0019684D">
        <w:rPr>
          <w:b/>
          <w:spacing w:val="0"/>
          <w:sz w:val="28"/>
          <w:szCs w:val="28"/>
        </w:rPr>
        <w:lastRenderedPageBreak/>
        <w:t>Contents</w:t>
      </w:r>
    </w:p>
    <w:p w14:paraId="3D86ABDD" w14:textId="77777777" w:rsidR="0010072A" w:rsidRPr="0019684D" w:rsidRDefault="0010072A" w:rsidP="0010072A">
      <w:pPr>
        <w:rPr>
          <w:lang w:val="en-US"/>
        </w:rPr>
      </w:pPr>
    </w:p>
    <w:p w14:paraId="6801FC86" w14:textId="67ED340F" w:rsidR="00C260A5" w:rsidRDefault="0090323F">
      <w:pPr>
        <w:pStyle w:val="TOC1"/>
        <w:rPr>
          <w:rFonts w:asciiTheme="minorHAnsi" w:eastAsiaTheme="minorEastAsia" w:hAnsiTheme="minorHAnsi" w:cstheme="minorBidi"/>
          <w:b w:val="0"/>
          <w:bCs w:val="0"/>
          <w:iCs w:val="0"/>
          <w:noProof/>
          <w:spacing w:val="0"/>
          <w:kern w:val="2"/>
          <w:szCs w:val="22"/>
          <w:lang w:val="en-AU" w:eastAsia="en-AU"/>
          <w14:ligatures w14:val="standardContextual"/>
        </w:rPr>
      </w:pPr>
      <w:r w:rsidRPr="0019684D">
        <w:rPr>
          <w:i/>
          <w:spacing w:val="0"/>
        </w:rPr>
        <w:fldChar w:fldCharType="begin"/>
      </w:r>
      <w:r w:rsidR="0010072A" w:rsidRPr="0019684D">
        <w:rPr>
          <w:i/>
          <w:spacing w:val="0"/>
        </w:rPr>
        <w:instrText xml:space="preserve"> TOC \o "1-3" \h \z \u </w:instrText>
      </w:r>
      <w:r w:rsidRPr="0019684D">
        <w:rPr>
          <w:i/>
          <w:spacing w:val="0"/>
        </w:rPr>
        <w:fldChar w:fldCharType="separate"/>
      </w:r>
      <w:hyperlink w:anchor="_Toc138335662" w:history="1">
        <w:r w:rsidR="00C260A5" w:rsidRPr="00DB640F">
          <w:rPr>
            <w:rStyle w:val="Hyperlink"/>
            <w:noProof/>
          </w:rPr>
          <w:t>Document information</w:t>
        </w:r>
        <w:r w:rsidR="00C260A5">
          <w:rPr>
            <w:noProof/>
            <w:webHidden/>
          </w:rPr>
          <w:tab/>
        </w:r>
        <w:r w:rsidR="00C260A5">
          <w:rPr>
            <w:noProof/>
            <w:webHidden/>
          </w:rPr>
          <w:fldChar w:fldCharType="begin"/>
        </w:r>
        <w:r w:rsidR="00C260A5">
          <w:rPr>
            <w:noProof/>
            <w:webHidden/>
          </w:rPr>
          <w:instrText xml:space="preserve"> PAGEREF _Toc138335662 \h </w:instrText>
        </w:r>
        <w:r w:rsidR="00C260A5">
          <w:rPr>
            <w:noProof/>
            <w:webHidden/>
          </w:rPr>
        </w:r>
        <w:r w:rsidR="00C260A5">
          <w:rPr>
            <w:noProof/>
            <w:webHidden/>
          </w:rPr>
          <w:fldChar w:fldCharType="separate"/>
        </w:r>
        <w:r w:rsidR="00C260A5">
          <w:rPr>
            <w:noProof/>
            <w:webHidden/>
          </w:rPr>
          <w:t>2</w:t>
        </w:r>
        <w:r w:rsidR="00C260A5">
          <w:rPr>
            <w:noProof/>
            <w:webHidden/>
          </w:rPr>
          <w:fldChar w:fldCharType="end"/>
        </w:r>
      </w:hyperlink>
    </w:p>
    <w:p w14:paraId="2F419C03" w14:textId="5809173B" w:rsidR="00C260A5" w:rsidRDefault="00106FD5">
      <w:pPr>
        <w:pStyle w:val="TOC1"/>
        <w:rPr>
          <w:rFonts w:asciiTheme="minorHAnsi" w:eastAsiaTheme="minorEastAsia" w:hAnsiTheme="minorHAnsi" w:cstheme="minorBidi"/>
          <w:b w:val="0"/>
          <w:bCs w:val="0"/>
          <w:iCs w:val="0"/>
          <w:noProof/>
          <w:spacing w:val="0"/>
          <w:kern w:val="2"/>
          <w:szCs w:val="22"/>
          <w:lang w:val="en-AU" w:eastAsia="en-AU"/>
          <w14:ligatures w14:val="standardContextual"/>
        </w:rPr>
      </w:pPr>
      <w:hyperlink w:anchor="_Toc138335663" w:history="1">
        <w:r w:rsidR="00C260A5" w:rsidRPr="00DB640F">
          <w:rPr>
            <w:rStyle w:val="Hyperlink"/>
            <w:noProof/>
          </w:rPr>
          <w:t>1.</w:t>
        </w:r>
        <w:r w:rsidR="00C260A5">
          <w:rPr>
            <w:rFonts w:asciiTheme="minorHAnsi" w:eastAsiaTheme="minorEastAsia" w:hAnsiTheme="minorHAnsi" w:cstheme="minorBidi"/>
            <w:b w:val="0"/>
            <w:bCs w:val="0"/>
            <w:iCs w:val="0"/>
            <w:noProof/>
            <w:spacing w:val="0"/>
            <w:kern w:val="2"/>
            <w:szCs w:val="22"/>
            <w:lang w:val="en-AU" w:eastAsia="en-AU"/>
            <w14:ligatures w14:val="standardContextual"/>
          </w:rPr>
          <w:tab/>
        </w:r>
        <w:r w:rsidR="00C260A5" w:rsidRPr="00DB640F">
          <w:rPr>
            <w:rStyle w:val="Hyperlink"/>
            <w:noProof/>
          </w:rPr>
          <w:t>Purpose</w:t>
        </w:r>
        <w:r w:rsidR="00C260A5">
          <w:rPr>
            <w:noProof/>
            <w:webHidden/>
          </w:rPr>
          <w:tab/>
        </w:r>
        <w:r w:rsidR="00C260A5">
          <w:rPr>
            <w:noProof/>
            <w:webHidden/>
          </w:rPr>
          <w:fldChar w:fldCharType="begin"/>
        </w:r>
        <w:r w:rsidR="00C260A5">
          <w:rPr>
            <w:noProof/>
            <w:webHidden/>
          </w:rPr>
          <w:instrText xml:space="preserve"> PAGEREF _Toc138335663 \h </w:instrText>
        </w:r>
        <w:r w:rsidR="00C260A5">
          <w:rPr>
            <w:noProof/>
            <w:webHidden/>
          </w:rPr>
        </w:r>
        <w:r w:rsidR="00C260A5">
          <w:rPr>
            <w:noProof/>
            <w:webHidden/>
          </w:rPr>
          <w:fldChar w:fldCharType="separate"/>
        </w:r>
        <w:r w:rsidR="00C260A5">
          <w:rPr>
            <w:noProof/>
            <w:webHidden/>
          </w:rPr>
          <w:t>4</w:t>
        </w:r>
        <w:r w:rsidR="00C260A5">
          <w:rPr>
            <w:noProof/>
            <w:webHidden/>
          </w:rPr>
          <w:fldChar w:fldCharType="end"/>
        </w:r>
      </w:hyperlink>
    </w:p>
    <w:p w14:paraId="030AF82F" w14:textId="32B52721" w:rsidR="00C260A5" w:rsidRDefault="00106FD5">
      <w:pPr>
        <w:pStyle w:val="TOC1"/>
        <w:rPr>
          <w:rFonts w:asciiTheme="minorHAnsi" w:eastAsiaTheme="minorEastAsia" w:hAnsiTheme="minorHAnsi" w:cstheme="minorBidi"/>
          <w:b w:val="0"/>
          <w:bCs w:val="0"/>
          <w:iCs w:val="0"/>
          <w:noProof/>
          <w:spacing w:val="0"/>
          <w:kern w:val="2"/>
          <w:szCs w:val="22"/>
          <w:lang w:val="en-AU" w:eastAsia="en-AU"/>
          <w14:ligatures w14:val="standardContextual"/>
        </w:rPr>
      </w:pPr>
      <w:hyperlink w:anchor="_Toc138335664" w:history="1">
        <w:r w:rsidR="00C260A5" w:rsidRPr="00DB640F">
          <w:rPr>
            <w:rStyle w:val="Hyperlink"/>
            <w:noProof/>
          </w:rPr>
          <w:t>2.</w:t>
        </w:r>
        <w:r w:rsidR="00C260A5">
          <w:rPr>
            <w:rFonts w:asciiTheme="minorHAnsi" w:eastAsiaTheme="minorEastAsia" w:hAnsiTheme="minorHAnsi" w:cstheme="minorBidi"/>
            <w:b w:val="0"/>
            <w:bCs w:val="0"/>
            <w:iCs w:val="0"/>
            <w:noProof/>
            <w:spacing w:val="0"/>
            <w:kern w:val="2"/>
            <w:szCs w:val="22"/>
            <w:lang w:val="en-AU" w:eastAsia="en-AU"/>
            <w14:ligatures w14:val="standardContextual"/>
          </w:rPr>
          <w:tab/>
        </w:r>
        <w:r w:rsidR="00C260A5" w:rsidRPr="00DB640F">
          <w:rPr>
            <w:rStyle w:val="Hyperlink"/>
            <w:noProof/>
          </w:rPr>
          <w:t>Scope</w:t>
        </w:r>
        <w:r w:rsidR="00C260A5">
          <w:rPr>
            <w:noProof/>
            <w:webHidden/>
          </w:rPr>
          <w:tab/>
        </w:r>
        <w:r w:rsidR="00C260A5">
          <w:rPr>
            <w:noProof/>
            <w:webHidden/>
          </w:rPr>
          <w:fldChar w:fldCharType="begin"/>
        </w:r>
        <w:r w:rsidR="00C260A5">
          <w:rPr>
            <w:noProof/>
            <w:webHidden/>
          </w:rPr>
          <w:instrText xml:space="preserve"> PAGEREF _Toc138335664 \h </w:instrText>
        </w:r>
        <w:r w:rsidR="00C260A5">
          <w:rPr>
            <w:noProof/>
            <w:webHidden/>
          </w:rPr>
        </w:r>
        <w:r w:rsidR="00C260A5">
          <w:rPr>
            <w:noProof/>
            <w:webHidden/>
          </w:rPr>
          <w:fldChar w:fldCharType="separate"/>
        </w:r>
        <w:r w:rsidR="00C260A5">
          <w:rPr>
            <w:noProof/>
            <w:webHidden/>
          </w:rPr>
          <w:t>4</w:t>
        </w:r>
        <w:r w:rsidR="00C260A5">
          <w:rPr>
            <w:noProof/>
            <w:webHidden/>
          </w:rPr>
          <w:fldChar w:fldCharType="end"/>
        </w:r>
      </w:hyperlink>
    </w:p>
    <w:p w14:paraId="56DFD56D" w14:textId="1113861E" w:rsidR="00C260A5" w:rsidRDefault="00106FD5">
      <w:pPr>
        <w:pStyle w:val="TOC1"/>
        <w:rPr>
          <w:rFonts w:asciiTheme="minorHAnsi" w:eastAsiaTheme="minorEastAsia" w:hAnsiTheme="minorHAnsi" w:cstheme="minorBidi"/>
          <w:b w:val="0"/>
          <w:bCs w:val="0"/>
          <w:iCs w:val="0"/>
          <w:noProof/>
          <w:spacing w:val="0"/>
          <w:kern w:val="2"/>
          <w:szCs w:val="22"/>
          <w:lang w:val="en-AU" w:eastAsia="en-AU"/>
          <w14:ligatures w14:val="standardContextual"/>
        </w:rPr>
      </w:pPr>
      <w:hyperlink w:anchor="_Toc138335665" w:history="1">
        <w:r w:rsidR="00C260A5" w:rsidRPr="00DB640F">
          <w:rPr>
            <w:rStyle w:val="Hyperlink"/>
            <w:noProof/>
          </w:rPr>
          <w:t>3.</w:t>
        </w:r>
        <w:r w:rsidR="00C260A5">
          <w:rPr>
            <w:rFonts w:asciiTheme="minorHAnsi" w:eastAsiaTheme="minorEastAsia" w:hAnsiTheme="minorHAnsi" w:cstheme="minorBidi"/>
            <w:b w:val="0"/>
            <w:bCs w:val="0"/>
            <w:iCs w:val="0"/>
            <w:noProof/>
            <w:spacing w:val="0"/>
            <w:kern w:val="2"/>
            <w:szCs w:val="22"/>
            <w:lang w:val="en-AU" w:eastAsia="en-AU"/>
            <w14:ligatures w14:val="standardContextual"/>
          </w:rPr>
          <w:tab/>
        </w:r>
        <w:r w:rsidR="00C260A5" w:rsidRPr="00DB640F">
          <w:rPr>
            <w:rStyle w:val="Hyperlink"/>
            <w:noProof/>
          </w:rPr>
          <w:t>Allocation of Keys to Renters</w:t>
        </w:r>
        <w:r w:rsidR="00C260A5">
          <w:rPr>
            <w:noProof/>
            <w:webHidden/>
          </w:rPr>
          <w:tab/>
        </w:r>
        <w:r w:rsidR="00C260A5">
          <w:rPr>
            <w:noProof/>
            <w:webHidden/>
          </w:rPr>
          <w:fldChar w:fldCharType="begin"/>
        </w:r>
        <w:r w:rsidR="00C260A5">
          <w:rPr>
            <w:noProof/>
            <w:webHidden/>
          </w:rPr>
          <w:instrText xml:space="preserve"> PAGEREF _Toc138335665 \h </w:instrText>
        </w:r>
        <w:r w:rsidR="00C260A5">
          <w:rPr>
            <w:noProof/>
            <w:webHidden/>
          </w:rPr>
        </w:r>
        <w:r w:rsidR="00C260A5">
          <w:rPr>
            <w:noProof/>
            <w:webHidden/>
          </w:rPr>
          <w:fldChar w:fldCharType="separate"/>
        </w:r>
        <w:r w:rsidR="00C260A5">
          <w:rPr>
            <w:noProof/>
            <w:webHidden/>
          </w:rPr>
          <w:t>4</w:t>
        </w:r>
        <w:r w:rsidR="00C260A5">
          <w:rPr>
            <w:noProof/>
            <w:webHidden/>
          </w:rPr>
          <w:fldChar w:fldCharType="end"/>
        </w:r>
      </w:hyperlink>
    </w:p>
    <w:p w14:paraId="640B92D6" w14:textId="79201F30" w:rsidR="00C260A5" w:rsidRDefault="00106FD5">
      <w:pPr>
        <w:pStyle w:val="TOC2"/>
        <w:rPr>
          <w:rFonts w:asciiTheme="minorHAnsi" w:eastAsiaTheme="minorEastAsia" w:hAnsiTheme="minorHAnsi" w:cstheme="minorBidi"/>
          <w:bCs w:val="0"/>
          <w:spacing w:val="0"/>
          <w:kern w:val="2"/>
          <w:lang w:val="en-AU" w:eastAsia="en-AU"/>
          <w14:ligatures w14:val="standardContextual"/>
        </w:rPr>
      </w:pPr>
      <w:hyperlink w:anchor="_Toc138335666" w:history="1">
        <w:r w:rsidR="00C260A5" w:rsidRPr="00DB640F">
          <w:rPr>
            <w:rStyle w:val="Hyperlink"/>
          </w:rPr>
          <w:t>3.1</w:t>
        </w:r>
        <w:r w:rsidR="00C260A5">
          <w:rPr>
            <w:rFonts w:asciiTheme="minorHAnsi" w:eastAsiaTheme="minorEastAsia" w:hAnsiTheme="minorHAnsi" w:cstheme="minorBidi"/>
            <w:bCs w:val="0"/>
            <w:spacing w:val="0"/>
            <w:kern w:val="2"/>
            <w:lang w:val="en-AU" w:eastAsia="en-AU"/>
            <w14:ligatures w14:val="standardContextual"/>
          </w:rPr>
          <w:tab/>
        </w:r>
        <w:r w:rsidR="00C260A5" w:rsidRPr="00DB640F">
          <w:rPr>
            <w:rStyle w:val="Hyperlink"/>
          </w:rPr>
          <w:t>Renter - Loss of Key/Fob</w:t>
        </w:r>
        <w:r w:rsidR="00C260A5">
          <w:rPr>
            <w:webHidden/>
          </w:rPr>
          <w:tab/>
        </w:r>
        <w:r w:rsidR="00C260A5">
          <w:rPr>
            <w:webHidden/>
          </w:rPr>
          <w:fldChar w:fldCharType="begin"/>
        </w:r>
        <w:r w:rsidR="00C260A5">
          <w:rPr>
            <w:webHidden/>
          </w:rPr>
          <w:instrText xml:space="preserve"> PAGEREF _Toc138335666 \h </w:instrText>
        </w:r>
        <w:r w:rsidR="00C260A5">
          <w:rPr>
            <w:webHidden/>
          </w:rPr>
        </w:r>
        <w:r w:rsidR="00C260A5">
          <w:rPr>
            <w:webHidden/>
          </w:rPr>
          <w:fldChar w:fldCharType="separate"/>
        </w:r>
        <w:r w:rsidR="00C260A5">
          <w:rPr>
            <w:webHidden/>
          </w:rPr>
          <w:t>4</w:t>
        </w:r>
        <w:r w:rsidR="00C260A5">
          <w:rPr>
            <w:webHidden/>
          </w:rPr>
          <w:fldChar w:fldCharType="end"/>
        </w:r>
      </w:hyperlink>
    </w:p>
    <w:p w14:paraId="2B0CFD3A" w14:textId="6E9EF348" w:rsidR="00C260A5" w:rsidRDefault="00106FD5">
      <w:pPr>
        <w:pStyle w:val="TOC2"/>
        <w:rPr>
          <w:rFonts w:asciiTheme="minorHAnsi" w:eastAsiaTheme="minorEastAsia" w:hAnsiTheme="minorHAnsi" w:cstheme="minorBidi"/>
          <w:bCs w:val="0"/>
          <w:spacing w:val="0"/>
          <w:kern w:val="2"/>
          <w:lang w:val="en-AU" w:eastAsia="en-AU"/>
          <w14:ligatures w14:val="standardContextual"/>
        </w:rPr>
      </w:pPr>
      <w:hyperlink w:anchor="_Toc138335667" w:history="1">
        <w:r w:rsidR="00C260A5" w:rsidRPr="00DB640F">
          <w:rPr>
            <w:rStyle w:val="Hyperlink"/>
          </w:rPr>
          <w:t>3.2</w:t>
        </w:r>
        <w:r w:rsidR="00C260A5">
          <w:rPr>
            <w:rFonts w:asciiTheme="minorHAnsi" w:eastAsiaTheme="minorEastAsia" w:hAnsiTheme="minorHAnsi" w:cstheme="minorBidi"/>
            <w:bCs w:val="0"/>
            <w:spacing w:val="0"/>
            <w:kern w:val="2"/>
            <w:lang w:val="en-AU" w:eastAsia="en-AU"/>
            <w14:ligatures w14:val="standardContextual"/>
          </w:rPr>
          <w:tab/>
        </w:r>
        <w:r w:rsidR="00C260A5" w:rsidRPr="00DB640F">
          <w:rPr>
            <w:rStyle w:val="Hyperlink"/>
          </w:rPr>
          <w:t>Duplication of Keys</w:t>
        </w:r>
        <w:r w:rsidR="00C260A5">
          <w:rPr>
            <w:webHidden/>
          </w:rPr>
          <w:tab/>
        </w:r>
        <w:r w:rsidR="00C260A5">
          <w:rPr>
            <w:webHidden/>
          </w:rPr>
          <w:fldChar w:fldCharType="begin"/>
        </w:r>
        <w:r w:rsidR="00C260A5">
          <w:rPr>
            <w:webHidden/>
          </w:rPr>
          <w:instrText xml:space="preserve"> PAGEREF _Toc138335667 \h </w:instrText>
        </w:r>
        <w:r w:rsidR="00C260A5">
          <w:rPr>
            <w:webHidden/>
          </w:rPr>
        </w:r>
        <w:r w:rsidR="00C260A5">
          <w:rPr>
            <w:webHidden/>
          </w:rPr>
          <w:fldChar w:fldCharType="separate"/>
        </w:r>
        <w:r w:rsidR="00C260A5">
          <w:rPr>
            <w:webHidden/>
          </w:rPr>
          <w:t>4</w:t>
        </w:r>
        <w:r w:rsidR="00C260A5">
          <w:rPr>
            <w:webHidden/>
          </w:rPr>
          <w:fldChar w:fldCharType="end"/>
        </w:r>
      </w:hyperlink>
    </w:p>
    <w:p w14:paraId="2C5B599C" w14:textId="2273C922" w:rsidR="00C260A5" w:rsidRDefault="00106FD5">
      <w:pPr>
        <w:pStyle w:val="TOC2"/>
        <w:rPr>
          <w:rFonts w:asciiTheme="minorHAnsi" w:eastAsiaTheme="minorEastAsia" w:hAnsiTheme="minorHAnsi" w:cstheme="minorBidi"/>
          <w:bCs w:val="0"/>
          <w:spacing w:val="0"/>
          <w:kern w:val="2"/>
          <w:lang w:val="en-AU" w:eastAsia="en-AU"/>
          <w14:ligatures w14:val="standardContextual"/>
        </w:rPr>
      </w:pPr>
      <w:hyperlink w:anchor="_Toc138335668" w:history="1">
        <w:r w:rsidR="00C260A5" w:rsidRPr="00DB640F">
          <w:rPr>
            <w:rStyle w:val="Hyperlink"/>
          </w:rPr>
          <w:t>3.3</w:t>
        </w:r>
        <w:r w:rsidR="00C260A5">
          <w:rPr>
            <w:rFonts w:asciiTheme="minorHAnsi" w:eastAsiaTheme="minorEastAsia" w:hAnsiTheme="minorHAnsi" w:cstheme="minorBidi"/>
            <w:bCs w:val="0"/>
            <w:spacing w:val="0"/>
            <w:kern w:val="2"/>
            <w:lang w:val="en-AU" w:eastAsia="en-AU"/>
            <w14:ligatures w14:val="standardContextual"/>
          </w:rPr>
          <w:tab/>
        </w:r>
        <w:r w:rsidR="00C260A5" w:rsidRPr="00DB640F">
          <w:rPr>
            <w:rStyle w:val="Hyperlink"/>
          </w:rPr>
          <w:t>End of Tenancy</w:t>
        </w:r>
        <w:r w:rsidR="00C260A5">
          <w:rPr>
            <w:webHidden/>
          </w:rPr>
          <w:tab/>
        </w:r>
        <w:r w:rsidR="00C260A5">
          <w:rPr>
            <w:webHidden/>
          </w:rPr>
          <w:fldChar w:fldCharType="begin"/>
        </w:r>
        <w:r w:rsidR="00C260A5">
          <w:rPr>
            <w:webHidden/>
          </w:rPr>
          <w:instrText xml:space="preserve"> PAGEREF _Toc138335668 \h </w:instrText>
        </w:r>
        <w:r w:rsidR="00C260A5">
          <w:rPr>
            <w:webHidden/>
          </w:rPr>
        </w:r>
        <w:r w:rsidR="00C260A5">
          <w:rPr>
            <w:webHidden/>
          </w:rPr>
          <w:fldChar w:fldCharType="separate"/>
        </w:r>
        <w:r w:rsidR="00C260A5">
          <w:rPr>
            <w:webHidden/>
          </w:rPr>
          <w:t>4</w:t>
        </w:r>
        <w:r w:rsidR="00C260A5">
          <w:rPr>
            <w:webHidden/>
          </w:rPr>
          <w:fldChar w:fldCharType="end"/>
        </w:r>
      </w:hyperlink>
    </w:p>
    <w:p w14:paraId="478990B6" w14:textId="315DC617" w:rsidR="00C260A5" w:rsidRDefault="00106FD5">
      <w:pPr>
        <w:pStyle w:val="TOC1"/>
        <w:rPr>
          <w:rFonts w:asciiTheme="minorHAnsi" w:eastAsiaTheme="minorEastAsia" w:hAnsiTheme="minorHAnsi" w:cstheme="minorBidi"/>
          <w:b w:val="0"/>
          <w:bCs w:val="0"/>
          <w:iCs w:val="0"/>
          <w:noProof/>
          <w:spacing w:val="0"/>
          <w:kern w:val="2"/>
          <w:szCs w:val="22"/>
          <w:lang w:val="en-AU" w:eastAsia="en-AU"/>
          <w14:ligatures w14:val="standardContextual"/>
        </w:rPr>
      </w:pPr>
      <w:hyperlink w:anchor="_Toc138335669" w:history="1">
        <w:r w:rsidR="00C260A5" w:rsidRPr="00DB640F">
          <w:rPr>
            <w:rStyle w:val="Hyperlink"/>
            <w:noProof/>
          </w:rPr>
          <w:t>4.</w:t>
        </w:r>
        <w:r w:rsidR="00C260A5">
          <w:rPr>
            <w:rFonts w:asciiTheme="minorHAnsi" w:eastAsiaTheme="minorEastAsia" w:hAnsiTheme="minorHAnsi" w:cstheme="minorBidi"/>
            <w:b w:val="0"/>
            <w:bCs w:val="0"/>
            <w:iCs w:val="0"/>
            <w:noProof/>
            <w:spacing w:val="0"/>
            <w:kern w:val="2"/>
            <w:szCs w:val="22"/>
            <w:lang w:val="en-AU" w:eastAsia="en-AU"/>
            <w14:ligatures w14:val="standardContextual"/>
          </w:rPr>
          <w:tab/>
        </w:r>
        <w:r w:rsidR="00C260A5" w:rsidRPr="00DB640F">
          <w:rPr>
            <w:rStyle w:val="Hyperlink"/>
            <w:noProof/>
          </w:rPr>
          <w:t>Key &amp; Lock Maintenance</w:t>
        </w:r>
        <w:r w:rsidR="00C260A5">
          <w:rPr>
            <w:noProof/>
            <w:webHidden/>
          </w:rPr>
          <w:tab/>
        </w:r>
        <w:r w:rsidR="00C260A5">
          <w:rPr>
            <w:noProof/>
            <w:webHidden/>
          </w:rPr>
          <w:fldChar w:fldCharType="begin"/>
        </w:r>
        <w:r w:rsidR="00C260A5">
          <w:rPr>
            <w:noProof/>
            <w:webHidden/>
          </w:rPr>
          <w:instrText xml:space="preserve"> PAGEREF _Toc138335669 \h </w:instrText>
        </w:r>
        <w:r w:rsidR="00C260A5">
          <w:rPr>
            <w:noProof/>
            <w:webHidden/>
          </w:rPr>
        </w:r>
        <w:r w:rsidR="00C260A5">
          <w:rPr>
            <w:noProof/>
            <w:webHidden/>
          </w:rPr>
          <w:fldChar w:fldCharType="separate"/>
        </w:r>
        <w:r w:rsidR="00C260A5">
          <w:rPr>
            <w:noProof/>
            <w:webHidden/>
          </w:rPr>
          <w:t>4</w:t>
        </w:r>
        <w:r w:rsidR="00C260A5">
          <w:rPr>
            <w:noProof/>
            <w:webHidden/>
          </w:rPr>
          <w:fldChar w:fldCharType="end"/>
        </w:r>
      </w:hyperlink>
    </w:p>
    <w:p w14:paraId="03816432" w14:textId="33AB6CE7" w:rsidR="00C260A5" w:rsidRDefault="00106FD5">
      <w:pPr>
        <w:pStyle w:val="TOC1"/>
        <w:rPr>
          <w:rFonts w:asciiTheme="minorHAnsi" w:eastAsiaTheme="minorEastAsia" w:hAnsiTheme="minorHAnsi" w:cstheme="minorBidi"/>
          <w:b w:val="0"/>
          <w:bCs w:val="0"/>
          <w:iCs w:val="0"/>
          <w:noProof/>
          <w:spacing w:val="0"/>
          <w:kern w:val="2"/>
          <w:szCs w:val="22"/>
          <w:lang w:val="en-AU" w:eastAsia="en-AU"/>
          <w14:ligatures w14:val="standardContextual"/>
        </w:rPr>
      </w:pPr>
      <w:hyperlink w:anchor="_Toc138335670" w:history="1">
        <w:r w:rsidR="00C260A5" w:rsidRPr="00DB640F">
          <w:rPr>
            <w:rStyle w:val="Hyperlink"/>
            <w:noProof/>
          </w:rPr>
          <w:t>5.</w:t>
        </w:r>
        <w:r w:rsidR="00C260A5">
          <w:rPr>
            <w:rFonts w:asciiTheme="minorHAnsi" w:eastAsiaTheme="minorEastAsia" w:hAnsiTheme="minorHAnsi" w:cstheme="minorBidi"/>
            <w:b w:val="0"/>
            <w:bCs w:val="0"/>
            <w:iCs w:val="0"/>
            <w:noProof/>
            <w:spacing w:val="0"/>
            <w:kern w:val="2"/>
            <w:szCs w:val="22"/>
            <w:lang w:val="en-AU" w:eastAsia="en-AU"/>
            <w14:ligatures w14:val="standardContextual"/>
          </w:rPr>
          <w:tab/>
        </w:r>
        <w:r w:rsidR="00C260A5" w:rsidRPr="00DB640F">
          <w:rPr>
            <w:rStyle w:val="Hyperlink"/>
            <w:noProof/>
          </w:rPr>
          <w:t>Renter Lock Outs</w:t>
        </w:r>
        <w:r w:rsidR="00C260A5">
          <w:rPr>
            <w:noProof/>
            <w:webHidden/>
          </w:rPr>
          <w:tab/>
        </w:r>
        <w:r w:rsidR="00C260A5">
          <w:rPr>
            <w:noProof/>
            <w:webHidden/>
          </w:rPr>
          <w:fldChar w:fldCharType="begin"/>
        </w:r>
        <w:r w:rsidR="00C260A5">
          <w:rPr>
            <w:noProof/>
            <w:webHidden/>
          </w:rPr>
          <w:instrText xml:space="preserve"> PAGEREF _Toc138335670 \h </w:instrText>
        </w:r>
        <w:r w:rsidR="00C260A5">
          <w:rPr>
            <w:noProof/>
            <w:webHidden/>
          </w:rPr>
        </w:r>
        <w:r w:rsidR="00C260A5">
          <w:rPr>
            <w:noProof/>
            <w:webHidden/>
          </w:rPr>
          <w:fldChar w:fldCharType="separate"/>
        </w:r>
        <w:r w:rsidR="00C260A5">
          <w:rPr>
            <w:noProof/>
            <w:webHidden/>
          </w:rPr>
          <w:t>5</w:t>
        </w:r>
        <w:r w:rsidR="00C260A5">
          <w:rPr>
            <w:noProof/>
            <w:webHidden/>
          </w:rPr>
          <w:fldChar w:fldCharType="end"/>
        </w:r>
      </w:hyperlink>
    </w:p>
    <w:p w14:paraId="15ED8FFC" w14:textId="67692C7E" w:rsidR="00C260A5" w:rsidRDefault="00106FD5">
      <w:pPr>
        <w:pStyle w:val="TOC1"/>
        <w:rPr>
          <w:rFonts w:asciiTheme="minorHAnsi" w:eastAsiaTheme="minorEastAsia" w:hAnsiTheme="minorHAnsi" w:cstheme="minorBidi"/>
          <w:b w:val="0"/>
          <w:bCs w:val="0"/>
          <w:iCs w:val="0"/>
          <w:noProof/>
          <w:spacing w:val="0"/>
          <w:kern w:val="2"/>
          <w:szCs w:val="22"/>
          <w:lang w:val="en-AU" w:eastAsia="en-AU"/>
          <w14:ligatures w14:val="standardContextual"/>
        </w:rPr>
      </w:pPr>
      <w:hyperlink w:anchor="_Toc138335671" w:history="1">
        <w:r w:rsidR="00C260A5" w:rsidRPr="00DB640F">
          <w:rPr>
            <w:rStyle w:val="Hyperlink"/>
            <w:noProof/>
          </w:rPr>
          <w:t>6.</w:t>
        </w:r>
        <w:r w:rsidR="00C260A5">
          <w:rPr>
            <w:rFonts w:asciiTheme="minorHAnsi" w:eastAsiaTheme="minorEastAsia" w:hAnsiTheme="minorHAnsi" w:cstheme="minorBidi"/>
            <w:b w:val="0"/>
            <w:bCs w:val="0"/>
            <w:iCs w:val="0"/>
            <w:noProof/>
            <w:spacing w:val="0"/>
            <w:kern w:val="2"/>
            <w:szCs w:val="22"/>
            <w:lang w:val="en-AU" w:eastAsia="en-AU"/>
            <w14:ligatures w14:val="standardContextual"/>
          </w:rPr>
          <w:tab/>
        </w:r>
        <w:r w:rsidR="00C260A5" w:rsidRPr="00DB640F">
          <w:rPr>
            <w:rStyle w:val="Hyperlink"/>
            <w:noProof/>
          </w:rPr>
          <w:t>Family Violence</w:t>
        </w:r>
        <w:r w:rsidR="00C260A5">
          <w:rPr>
            <w:noProof/>
            <w:webHidden/>
          </w:rPr>
          <w:tab/>
        </w:r>
        <w:r w:rsidR="00C260A5">
          <w:rPr>
            <w:noProof/>
            <w:webHidden/>
          </w:rPr>
          <w:fldChar w:fldCharType="begin"/>
        </w:r>
        <w:r w:rsidR="00C260A5">
          <w:rPr>
            <w:noProof/>
            <w:webHidden/>
          </w:rPr>
          <w:instrText xml:space="preserve"> PAGEREF _Toc138335671 \h </w:instrText>
        </w:r>
        <w:r w:rsidR="00C260A5">
          <w:rPr>
            <w:noProof/>
            <w:webHidden/>
          </w:rPr>
        </w:r>
        <w:r w:rsidR="00C260A5">
          <w:rPr>
            <w:noProof/>
            <w:webHidden/>
          </w:rPr>
          <w:fldChar w:fldCharType="separate"/>
        </w:r>
        <w:r w:rsidR="00C260A5">
          <w:rPr>
            <w:noProof/>
            <w:webHidden/>
          </w:rPr>
          <w:t>5</w:t>
        </w:r>
        <w:r w:rsidR="00C260A5">
          <w:rPr>
            <w:noProof/>
            <w:webHidden/>
          </w:rPr>
          <w:fldChar w:fldCharType="end"/>
        </w:r>
      </w:hyperlink>
    </w:p>
    <w:p w14:paraId="3376B93C" w14:textId="55B96467" w:rsidR="0010072A" w:rsidRDefault="0090323F" w:rsidP="00A5416F">
      <w:pPr>
        <w:pStyle w:val="TOC1"/>
      </w:pPr>
      <w:r w:rsidRPr="0019684D">
        <w:rPr>
          <w:bCs w:val="0"/>
          <w:i/>
          <w:iCs w:val="0"/>
          <w:spacing w:val="0"/>
        </w:rPr>
        <w:fldChar w:fldCharType="end"/>
      </w:r>
    </w:p>
    <w:p w14:paraId="6CACFE79" w14:textId="77777777" w:rsidR="0010072A" w:rsidRDefault="0010072A" w:rsidP="0010072A"/>
    <w:p w14:paraId="43AB5354" w14:textId="77777777" w:rsidR="00B60246" w:rsidRDefault="00B60246" w:rsidP="0010072A"/>
    <w:p w14:paraId="1EA8A299" w14:textId="77777777" w:rsidR="00B60246" w:rsidRDefault="00B60246">
      <w:pPr>
        <w:spacing w:after="200" w:line="276" w:lineRule="auto"/>
      </w:pPr>
      <w:r>
        <w:br w:type="page"/>
      </w:r>
    </w:p>
    <w:p w14:paraId="46727C55" w14:textId="77777777" w:rsidR="004814A3" w:rsidRPr="004814A3" w:rsidRDefault="0074613D" w:rsidP="004814A3">
      <w:pPr>
        <w:pStyle w:val="Heading1"/>
      </w:pPr>
      <w:bookmarkStart w:id="2" w:name="_Toc138335663"/>
      <w:r w:rsidRPr="004814A3">
        <w:lastRenderedPageBreak/>
        <w:t>Purpose</w:t>
      </w:r>
      <w:bookmarkEnd w:id="2"/>
    </w:p>
    <w:p w14:paraId="51D8ED44" w14:textId="1D5A3C0A" w:rsidR="003B4711" w:rsidRDefault="00B74B01" w:rsidP="004814A3">
      <w:pPr>
        <w:pStyle w:val="Normal2"/>
      </w:pPr>
      <w:r w:rsidRPr="004814A3">
        <w:t xml:space="preserve">The purpose of this </w:t>
      </w:r>
      <w:r w:rsidR="003B4711">
        <w:t xml:space="preserve">policy is to inform renters about how to access and manage keys to their property in a secure </w:t>
      </w:r>
      <w:r w:rsidR="00031DFC">
        <w:t>manner.</w:t>
      </w:r>
      <w:r w:rsidR="00977E3A">
        <w:t xml:space="preserve"> The security of renters is extremely important to </w:t>
      </w:r>
      <w:proofErr w:type="gramStart"/>
      <w:r w:rsidR="00977E3A">
        <w:t>WHL</w:t>
      </w:r>
      <w:proofErr w:type="gramEnd"/>
      <w:r w:rsidR="00271E3B">
        <w:t xml:space="preserve"> and renters should ensure they exercise vigilance and care over their keys </w:t>
      </w:r>
      <w:r w:rsidR="00CA684F">
        <w:t xml:space="preserve">at all times. </w:t>
      </w:r>
    </w:p>
    <w:p w14:paraId="186F46CC" w14:textId="77777777" w:rsidR="004814A3" w:rsidRPr="004814A3" w:rsidRDefault="004814A3" w:rsidP="004814A3">
      <w:pPr>
        <w:pStyle w:val="Normal2"/>
      </w:pPr>
    </w:p>
    <w:p w14:paraId="7FFBAE56" w14:textId="77777777" w:rsidR="0074613D" w:rsidRPr="00834ECF" w:rsidRDefault="0074613D" w:rsidP="0074613D">
      <w:pPr>
        <w:pStyle w:val="Heading1"/>
        <w:ind w:left="709" w:hanging="709"/>
      </w:pPr>
      <w:bookmarkStart w:id="3" w:name="_Toc391906727"/>
      <w:bookmarkStart w:id="4" w:name="_Toc454310064"/>
      <w:bookmarkStart w:id="5" w:name="_Toc138335664"/>
      <w:r w:rsidRPr="00834ECF">
        <w:t>Scope</w:t>
      </w:r>
      <w:bookmarkEnd w:id="3"/>
      <w:bookmarkEnd w:id="4"/>
      <w:bookmarkEnd w:id="5"/>
    </w:p>
    <w:p w14:paraId="69B3574C" w14:textId="35964608" w:rsidR="0074613D" w:rsidRPr="00834ECF" w:rsidRDefault="0074613D" w:rsidP="0074613D">
      <w:r w:rsidRPr="00943BEE">
        <w:rPr>
          <w:spacing w:val="0"/>
        </w:rPr>
        <w:t xml:space="preserve">The policy applies to all </w:t>
      </w:r>
      <w:r w:rsidR="00CA684F">
        <w:rPr>
          <w:spacing w:val="0"/>
        </w:rPr>
        <w:t xml:space="preserve">properties and tenancies. </w:t>
      </w:r>
    </w:p>
    <w:p w14:paraId="3B04EBD9" w14:textId="77777777" w:rsidR="004814A3" w:rsidRPr="004814A3" w:rsidRDefault="004814A3" w:rsidP="004814A3">
      <w:pPr>
        <w:pStyle w:val="Normal2"/>
      </w:pPr>
    </w:p>
    <w:p w14:paraId="46D8A6F8" w14:textId="6344E050" w:rsidR="00B74B01" w:rsidRDefault="00B74B01" w:rsidP="00B74B01">
      <w:pPr>
        <w:pStyle w:val="Heading1"/>
      </w:pPr>
      <w:bookmarkStart w:id="6" w:name="_Toc138335665"/>
      <w:r>
        <w:t xml:space="preserve">Allocation of Keys to </w:t>
      </w:r>
      <w:r w:rsidR="00DC77AE">
        <w:t>Renter</w:t>
      </w:r>
      <w:r>
        <w:t>s</w:t>
      </w:r>
      <w:bookmarkEnd w:id="6"/>
    </w:p>
    <w:p w14:paraId="008A4859" w14:textId="3EB6EBE4" w:rsidR="00B74B01" w:rsidRDefault="00B74B01" w:rsidP="00B74B01">
      <w:pPr>
        <w:pStyle w:val="Normal2"/>
      </w:pPr>
      <w:r>
        <w:t xml:space="preserve">All </w:t>
      </w:r>
      <w:r w:rsidR="00DC77AE">
        <w:t>renter</w:t>
      </w:r>
      <w:r>
        <w:t>s will be provided with keys/fobs at time of signing the</w:t>
      </w:r>
      <w:r w:rsidR="00B7755F">
        <w:t xml:space="preserve"> rental agreement.</w:t>
      </w:r>
      <w:r>
        <w:t xml:space="preserve">  Keys prov</w:t>
      </w:r>
      <w:r w:rsidR="00737F92">
        <w:t xml:space="preserve">ided to </w:t>
      </w:r>
      <w:r w:rsidR="00DC77AE">
        <w:t>renter</w:t>
      </w:r>
      <w:r w:rsidR="00737F92">
        <w:t xml:space="preserve">s will be photocopied </w:t>
      </w:r>
      <w:r>
        <w:t xml:space="preserve">and placed on </w:t>
      </w:r>
      <w:r w:rsidR="00DC77AE">
        <w:t>renter</w:t>
      </w:r>
      <w:r>
        <w:t xml:space="preserve"> file with all other</w:t>
      </w:r>
      <w:r w:rsidR="000F794F">
        <w:t xml:space="preserve"> documents.</w:t>
      </w:r>
    </w:p>
    <w:p w14:paraId="120F3595" w14:textId="33E619FE" w:rsidR="00B3388D" w:rsidRDefault="00B3388D" w:rsidP="00B74B01">
      <w:pPr>
        <w:pStyle w:val="Normal2"/>
      </w:pPr>
      <w:r>
        <w:t xml:space="preserve">Each renter will be provided with two keys/fobs at time of signing </w:t>
      </w:r>
      <w:r w:rsidR="000F794F">
        <w:t xml:space="preserve">the rental agreement. </w:t>
      </w:r>
    </w:p>
    <w:p w14:paraId="0A086287" w14:textId="1E657B15" w:rsidR="00B74B01" w:rsidRDefault="00B74B01" w:rsidP="00B74B01">
      <w:pPr>
        <w:pStyle w:val="Normal2"/>
      </w:pPr>
      <w:r>
        <w:t xml:space="preserve">In some Rooming Houses, residents will be required to be provided with a key code so that they can access the building. </w:t>
      </w:r>
      <w:r w:rsidR="009D2BAE">
        <w:t xml:space="preserve">This ensures that only residents can access the building, and all visitors should be greeted by the resident at the door for access. </w:t>
      </w:r>
    </w:p>
    <w:p w14:paraId="7EB87EC6" w14:textId="6BE768DD" w:rsidR="00B74B01" w:rsidRDefault="00DC77AE" w:rsidP="00B74B01">
      <w:pPr>
        <w:pStyle w:val="Heading2"/>
      </w:pPr>
      <w:bookmarkStart w:id="7" w:name="_Toc138335666"/>
      <w:r>
        <w:t>Renter</w:t>
      </w:r>
      <w:r w:rsidR="00B74B01">
        <w:t xml:space="preserve"> - Loss of Key/Fob</w:t>
      </w:r>
      <w:bookmarkEnd w:id="7"/>
    </w:p>
    <w:p w14:paraId="06E478CE" w14:textId="05EA99DC" w:rsidR="00B74B01" w:rsidRPr="004814A3" w:rsidRDefault="000F794F" w:rsidP="004814A3">
      <w:pPr>
        <w:pStyle w:val="Normal2"/>
      </w:pPr>
      <w:r>
        <w:t>Renters can direct all key requests to their Tenancy Officer.</w:t>
      </w:r>
      <w:r w:rsidR="00B74B01" w:rsidRPr="004814A3">
        <w:t xml:space="preserve"> Keys will not be provided to</w:t>
      </w:r>
      <w:r w:rsidR="0039494E">
        <w:t xml:space="preserve"> a</w:t>
      </w:r>
      <w:r w:rsidR="00B74B01" w:rsidRPr="004814A3">
        <w:t xml:space="preserve"> </w:t>
      </w:r>
      <w:r w:rsidR="00DC77AE">
        <w:t>renter</w:t>
      </w:r>
      <w:r w:rsidR="00B74B01" w:rsidRPr="004814A3">
        <w:t xml:space="preserve"> without </w:t>
      </w:r>
      <w:r w:rsidR="00DC77AE">
        <w:t>T</w:t>
      </w:r>
      <w:r>
        <w:t>enancy Officer</w:t>
      </w:r>
      <w:r w:rsidR="007E6EA2">
        <w:t xml:space="preserve"> </w:t>
      </w:r>
      <w:r w:rsidR="00B74B01" w:rsidRPr="004814A3">
        <w:t xml:space="preserve">approval.  </w:t>
      </w:r>
      <w:r w:rsidR="00DC77AE">
        <w:t>Renter</w:t>
      </w:r>
      <w:r w:rsidR="00B74B01" w:rsidRPr="004814A3">
        <w:t xml:space="preserve">s will provide </w:t>
      </w:r>
      <w:r w:rsidR="00447256">
        <w:t>ID</w:t>
      </w:r>
      <w:r w:rsidR="00B74B01" w:rsidRPr="004814A3">
        <w:t xml:space="preserve"> if </w:t>
      </w:r>
      <w:r w:rsidR="0039494E">
        <w:t>they have lost a key.</w:t>
      </w:r>
      <w:r w:rsidR="00B76AC9">
        <w:t xml:space="preserve"> If a secondary contact (e.g., family, support worker) is picking the key up, the renter must pass their name onto the Tenancy Officer and </w:t>
      </w:r>
      <w:r w:rsidR="005D0DE8">
        <w:t>ID will be checked at the time of pick up.</w:t>
      </w:r>
      <w:r w:rsidR="0039494E">
        <w:t xml:space="preserve">  A fee of $20 is charged for </w:t>
      </w:r>
      <w:r w:rsidR="00B74B01" w:rsidRPr="004814A3">
        <w:t>replacement keys</w:t>
      </w:r>
      <w:r w:rsidR="005D0DE8">
        <w:t xml:space="preserve"> and added to the renter’s account. </w:t>
      </w:r>
    </w:p>
    <w:p w14:paraId="0F4E13D7" w14:textId="0250CE8F" w:rsidR="00B74B01" w:rsidRPr="004814A3" w:rsidRDefault="00DC77AE" w:rsidP="004814A3">
      <w:pPr>
        <w:pStyle w:val="Normal2"/>
      </w:pPr>
      <w:r>
        <w:t>Renter</w:t>
      </w:r>
      <w:r w:rsidR="0039494E">
        <w:t xml:space="preserve">s will be charged for lost keys that result in the </w:t>
      </w:r>
      <w:r w:rsidR="00B74B01" w:rsidRPr="004814A3">
        <w:t>entire locking system</w:t>
      </w:r>
      <w:r w:rsidR="0039494E">
        <w:t xml:space="preserve"> having to be replaced. </w:t>
      </w:r>
    </w:p>
    <w:p w14:paraId="415BE850" w14:textId="77777777" w:rsidR="00B74B01" w:rsidRDefault="00B74B01" w:rsidP="00B74B01">
      <w:pPr>
        <w:pStyle w:val="Heading2"/>
      </w:pPr>
      <w:bookmarkStart w:id="8" w:name="_Toc138335667"/>
      <w:r>
        <w:t>Duplication of Keys</w:t>
      </w:r>
      <w:bookmarkEnd w:id="8"/>
    </w:p>
    <w:p w14:paraId="7DEC0A4B" w14:textId="39876142" w:rsidR="00B74B01" w:rsidRPr="00B74B01" w:rsidRDefault="00B74B01" w:rsidP="004814A3">
      <w:pPr>
        <w:pStyle w:val="Normal2"/>
      </w:pPr>
      <w:r>
        <w:t xml:space="preserve">WHL utilises secure </w:t>
      </w:r>
      <w:r w:rsidR="0039494E">
        <w:t xml:space="preserve">key </w:t>
      </w:r>
      <w:r w:rsidR="00A461F7">
        <w:t>systems</w:t>
      </w:r>
      <w:r w:rsidR="0098770F">
        <w:t xml:space="preserve"> and</w:t>
      </w:r>
      <w:r w:rsidR="00A461F7">
        <w:t xml:space="preserve"> </w:t>
      </w:r>
      <w:r>
        <w:t xml:space="preserve">keys cannot be duplicated by a </w:t>
      </w:r>
      <w:r w:rsidR="00DC77AE">
        <w:t>renter</w:t>
      </w:r>
      <w:r>
        <w:t xml:space="preserve">.  </w:t>
      </w:r>
      <w:r w:rsidR="005D0DE8">
        <w:t xml:space="preserve">Generally, </w:t>
      </w:r>
      <w:r>
        <w:t xml:space="preserve">WHL does not permit </w:t>
      </w:r>
      <w:r w:rsidR="00DC77AE">
        <w:t>renter</w:t>
      </w:r>
      <w:r>
        <w:t>s to change locks on properties</w:t>
      </w:r>
      <w:r w:rsidR="005D0DE8">
        <w:t>.</w:t>
      </w:r>
      <w:r w:rsidR="00286DB9">
        <w:t xml:space="preserve"> </w:t>
      </w:r>
      <w:r>
        <w:t xml:space="preserve">Where this </w:t>
      </w:r>
      <w:r w:rsidR="00322566">
        <w:t xml:space="preserve">has occurred, </w:t>
      </w:r>
      <w:r w:rsidR="00C11268">
        <w:t xml:space="preserve">renters will be issued with a Repair Notice indicating that WHL will re-instate the secure key system and pass these costs onto the renter. </w:t>
      </w:r>
    </w:p>
    <w:p w14:paraId="6353D927" w14:textId="35DB2FDA" w:rsidR="00B74B01" w:rsidRDefault="00B74B01" w:rsidP="00B74B01">
      <w:pPr>
        <w:pStyle w:val="Heading2"/>
      </w:pPr>
      <w:bookmarkStart w:id="9" w:name="_Toc138335668"/>
      <w:r>
        <w:t xml:space="preserve">End </w:t>
      </w:r>
      <w:r w:rsidR="003556FE">
        <w:t>of</w:t>
      </w:r>
      <w:r>
        <w:t xml:space="preserve"> Tenancy</w:t>
      </w:r>
      <w:bookmarkEnd w:id="9"/>
    </w:p>
    <w:p w14:paraId="22BE9B64" w14:textId="4CC16D1B" w:rsidR="00B74B01" w:rsidRDefault="00B74B01" w:rsidP="004814A3">
      <w:pPr>
        <w:pStyle w:val="Normal2"/>
      </w:pPr>
      <w:r>
        <w:t xml:space="preserve">At the conclusion of a tenancy, the </w:t>
      </w:r>
      <w:r w:rsidR="003556FE">
        <w:t>Tenancy Officer</w:t>
      </w:r>
      <w:r>
        <w:t xml:space="preserve"> will ensure that all allocated keys/fobs have been returned.  Where there is concern that </w:t>
      </w:r>
      <w:r w:rsidR="0049223D">
        <w:t xml:space="preserve">keys </w:t>
      </w:r>
      <w:r>
        <w:t>have not been returned</w:t>
      </w:r>
      <w:r w:rsidR="0049223D">
        <w:t>,</w:t>
      </w:r>
      <w:r>
        <w:t xml:space="preserve"> then the locks will be changed to ensure safety of</w:t>
      </w:r>
      <w:r w:rsidR="003556FE">
        <w:t xml:space="preserve"> the</w:t>
      </w:r>
      <w:r>
        <w:t xml:space="preserve"> new </w:t>
      </w:r>
      <w:r w:rsidR="00DC77AE">
        <w:t>renter</w:t>
      </w:r>
      <w:r>
        <w:t>.</w:t>
      </w:r>
      <w:r w:rsidR="00C11268">
        <w:t xml:space="preserve"> If this occurs, renters will be liable for the cost of replacing the locks. </w:t>
      </w:r>
    </w:p>
    <w:p w14:paraId="055C063A" w14:textId="77777777" w:rsidR="00B74B01" w:rsidRDefault="00B74B01" w:rsidP="004814A3">
      <w:pPr>
        <w:pStyle w:val="Normal2"/>
      </w:pPr>
    </w:p>
    <w:p w14:paraId="57423892" w14:textId="7F7000FC" w:rsidR="005067CC" w:rsidRDefault="005067CC" w:rsidP="005067CC">
      <w:pPr>
        <w:pStyle w:val="Heading1"/>
      </w:pPr>
      <w:bookmarkStart w:id="10" w:name="_Toc138335669"/>
      <w:r>
        <w:t>Key &amp; Lock Maintenance</w:t>
      </w:r>
      <w:bookmarkEnd w:id="10"/>
    </w:p>
    <w:p w14:paraId="78725228" w14:textId="007AD1A0" w:rsidR="005067CC" w:rsidRDefault="005067CC" w:rsidP="005067CC">
      <w:r>
        <w:t>If a renter believes their lock is faulty, they must report this immediately to their Asset Officer. Some buildings utilise an electronic locking system with fobs. If the fob reader begins to flash red twice before opening, renters should contact WHL immediately to facilitate a battery replacement.</w:t>
      </w:r>
      <w:r w:rsidR="005A71E0">
        <w:t xml:space="preserve"> If a fob does not work, renters should immediately contact their Tenancy Officer to investigate and rectify this. </w:t>
      </w:r>
    </w:p>
    <w:p w14:paraId="23FD6985" w14:textId="77777777" w:rsidR="005067CC" w:rsidRPr="005067CC" w:rsidRDefault="005067CC" w:rsidP="005067CC"/>
    <w:p w14:paraId="3FCCCB98" w14:textId="55BABD3B" w:rsidR="004C6575" w:rsidRDefault="00C11268" w:rsidP="004C6575">
      <w:pPr>
        <w:pStyle w:val="Heading1"/>
      </w:pPr>
      <w:bookmarkStart w:id="11" w:name="_Toc138335670"/>
      <w:r>
        <w:lastRenderedPageBreak/>
        <w:t>Renter Lock Out</w:t>
      </w:r>
      <w:r w:rsidR="009D2BAE">
        <w:t>s</w:t>
      </w:r>
      <w:bookmarkEnd w:id="11"/>
    </w:p>
    <w:p w14:paraId="5265A971" w14:textId="518D4EB1" w:rsidR="00C11268" w:rsidRDefault="00C11268" w:rsidP="00C11268">
      <w:r>
        <w:t>Renters are provided with 2 keys/fobs at the commencement of their tenancy and are encouraged to leave the spare key/fob in a safe place</w:t>
      </w:r>
      <w:r w:rsidR="00387776">
        <w:t xml:space="preserve"> </w:t>
      </w:r>
      <w:r>
        <w:t xml:space="preserve">with a trusted </w:t>
      </w:r>
      <w:r w:rsidR="00387776">
        <w:t xml:space="preserve">friend / </w:t>
      </w:r>
      <w:r>
        <w:t xml:space="preserve">relative. Renters should note that lockouts should be prevented as much as possible, as the cost of </w:t>
      </w:r>
      <w:r w:rsidR="000A621F">
        <w:t xml:space="preserve">locksmith callouts </w:t>
      </w:r>
      <w:r>
        <w:t>will be passed onto the renter.</w:t>
      </w:r>
    </w:p>
    <w:p w14:paraId="11F2DFF8" w14:textId="77777777" w:rsidR="00C11268" w:rsidRDefault="00C11268" w:rsidP="00C11268"/>
    <w:p w14:paraId="046AB687" w14:textId="457E7B0E" w:rsidR="00C11268" w:rsidRDefault="00C11268" w:rsidP="00C11268">
      <w:r>
        <w:t xml:space="preserve">If a renter finds themselves locked </w:t>
      </w:r>
      <w:r w:rsidR="000A621F">
        <w:t>out,</w:t>
      </w:r>
      <w:r>
        <w:t xml:space="preserve"> they have</w:t>
      </w:r>
      <w:r w:rsidR="000A621F">
        <w:t xml:space="preserve"> two</w:t>
      </w:r>
      <w:r>
        <w:t xml:space="preserve"> options: </w:t>
      </w:r>
    </w:p>
    <w:p w14:paraId="542428BD" w14:textId="41C09397" w:rsidR="009D2BAE" w:rsidRDefault="00C11268" w:rsidP="00C11268">
      <w:pPr>
        <w:pStyle w:val="ListParagraph"/>
        <w:numPr>
          <w:ilvl w:val="0"/>
          <w:numId w:val="17"/>
        </w:numPr>
      </w:pPr>
      <w:r>
        <w:t>During business hours, renters can attend the WHL Office in Cremorne to collect a spare key/fob at a cost of $20.</w:t>
      </w:r>
      <w:r w:rsidR="009D2BAE">
        <w:t xml:space="preserve"> To facilitate this, renters should call their Tenancy Officer. If the renter is unable to attend the WHL office, they may request a locksmith attend to provide them access. Renters will be liable for the costs of locksmith services. </w:t>
      </w:r>
    </w:p>
    <w:p w14:paraId="540FD9AD" w14:textId="0FBF8AAC" w:rsidR="0074613D" w:rsidRDefault="009D2BAE" w:rsidP="0074613D">
      <w:pPr>
        <w:pStyle w:val="ListParagraph"/>
        <w:numPr>
          <w:ilvl w:val="0"/>
          <w:numId w:val="17"/>
        </w:numPr>
      </w:pPr>
      <w:r>
        <w:t>After business hours,</w:t>
      </w:r>
      <w:r w:rsidR="000A621F">
        <w:t xml:space="preserve"> </w:t>
      </w:r>
      <w:r>
        <w:t>renters can call the after-hours service</w:t>
      </w:r>
      <w:r w:rsidR="005C3C00">
        <w:t xml:space="preserve"> </w:t>
      </w:r>
      <w:r>
        <w:t xml:space="preserve">and agree to pay for the cost of a call out. Renters may choose to wait until the following day and pick up a new key from the WHL office if they are not willing to accept these costs. </w:t>
      </w:r>
    </w:p>
    <w:p w14:paraId="6ADC7CC3" w14:textId="77777777" w:rsidR="000A621F" w:rsidRDefault="000A621F" w:rsidP="000A621F">
      <w:pPr>
        <w:pStyle w:val="ListParagraph"/>
        <w:jc w:val="center"/>
      </w:pPr>
    </w:p>
    <w:p w14:paraId="6B7422FE" w14:textId="3C7E48FC" w:rsidR="000A621F" w:rsidRPr="000A621F" w:rsidRDefault="000A621F" w:rsidP="000A621F">
      <w:pPr>
        <w:pStyle w:val="ListParagraph"/>
        <w:jc w:val="center"/>
        <w:rPr>
          <w:b/>
          <w:bCs/>
        </w:rPr>
      </w:pPr>
      <w:r w:rsidRPr="000A621F">
        <w:rPr>
          <w:b/>
          <w:bCs/>
        </w:rPr>
        <w:t>THM after hours service: 13 11 72</w:t>
      </w:r>
    </w:p>
    <w:p w14:paraId="713822DA" w14:textId="2CDF84D4" w:rsidR="000A621F" w:rsidRPr="000A621F" w:rsidRDefault="000A621F" w:rsidP="000A621F">
      <w:pPr>
        <w:pStyle w:val="ListParagraph"/>
        <w:jc w:val="center"/>
        <w:rPr>
          <w:b/>
          <w:bCs/>
        </w:rPr>
      </w:pPr>
      <w:r w:rsidRPr="000A621F">
        <w:rPr>
          <w:b/>
          <w:bCs/>
        </w:rPr>
        <w:t>Community Housing after hours service: 9412 6816</w:t>
      </w:r>
    </w:p>
    <w:p w14:paraId="10B64C31" w14:textId="77777777" w:rsidR="004C6575" w:rsidRDefault="004C6575" w:rsidP="004C6575">
      <w:pPr>
        <w:rPr>
          <w:rFonts w:eastAsia="Calibri"/>
          <w:spacing w:val="0"/>
          <w:szCs w:val="22"/>
          <w:lang w:val="en-AU"/>
        </w:rPr>
      </w:pPr>
    </w:p>
    <w:p w14:paraId="569AC54E" w14:textId="6F9CF875" w:rsidR="004C6575" w:rsidRDefault="004C6575" w:rsidP="004C6575">
      <w:pPr>
        <w:pStyle w:val="Heading1"/>
      </w:pPr>
      <w:bookmarkStart w:id="12" w:name="_Toc138335671"/>
      <w:r>
        <w:t>Family Violence</w:t>
      </w:r>
      <w:bookmarkEnd w:id="12"/>
    </w:p>
    <w:p w14:paraId="06DADEB7" w14:textId="69134E2D" w:rsidR="00B84946" w:rsidRDefault="00B84946" w:rsidP="00B84946">
      <w:r>
        <w:t>WHL is compliant with the Family Violence Multi-Agency Risk Assessment and Management Framework (MARAM) and takes a trauma informed approach to situations involving family violence.</w:t>
      </w:r>
      <w:r w:rsidR="005E19B9">
        <w:t xml:space="preserve"> WHL acknowledge that property security is a key concern for victim-survivors of family violence. </w:t>
      </w:r>
    </w:p>
    <w:p w14:paraId="54EE1D0F" w14:textId="43D06443" w:rsidR="00B84946" w:rsidRDefault="00B84946" w:rsidP="00B84946"/>
    <w:p w14:paraId="513C0201" w14:textId="77A7A41F" w:rsidR="005E19B9" w:rsidRDefault="00B84946" w:rsidP="00B84946">
      <w:r>
        <w:t xml:space="preserve">Renters who are experiencing family violence but wish to remain at their property will be </w:t>
      </w:r>
      <w:r w:rsidR="005E19B9">
        <w:t xml:space="preserve">encouraged by WHL to change their locks where necessary. Where keys are on a master system, WHL will arrange for new locks as a matter of urgency. </w:t>
      </w:r>
    </w:p>
    <w:p w14:paraId="59C2570B" w14:textId="1B7345D2" w:rsidR="005E19B9" w:rsidRPr="00B84946" w:rsidRDefault="005E19B9" w:rsidP="00B84946">
      <w:r>
        <w:br/>
        <w:t xml:space="preserve">If renters are experiencing financial hardship and cannot repay the costs of a lock change, WHL will try to secure funding from the Housing Establishment Fund (HEF). Where this isn’t possible, WHL will refer renters onto the Victorian Government’s Victims of Crime website and the Domestic Violence Resource Centre Victoria website, who may be able to assist with costs. </w:t>
      </w:r>
    </w:p>
    <w:sectPr w:rsidR="005E19B9" w:rsidRPr="00B84946" w:rsidSect="00A461F7">
      <w:footerReference w:type="default" r:id="rId11"/>
      <w:footerReference w:type="first" r:id="rId12"/>
      <w:pgSz w:w="11909" w:h="16834" w:code="9"/>
      <w:pgMar w:top="1440" w:right="1440" w:bottom="1440" w:left="1440" w:header="578" w:footer="57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F907" w14:textId="77777777" w:rsidR="00BC712D" w:rsidRDefault="00BC712D" w:rsidP="0010072A">
      <w:r>
        <w:separator/>
      </w:r>
    </w:p>
  </w:endnote>
  <w:endnote w:type="continuationSeparator" w:id="0">
    <w:p w14:paraId="38744CE9" w14:textId="77777777" w:rsidR="00BC712D" w:rsidRDefault="00BC712D" w:rsidP="0010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6" w:type="pct"/>
      <w:tblInd w:w="108" w:type="dxa"/>
      <w:tblLook w:val="04A0" w:firstRow="1" w:lastRow="0" w:firstColumn="1" w:lastColumn="0" w:noHBand="0" w:noVBand="1"/>
    </w:tblPr>
    <w:tblGrid>
      <w:gridCol w:w="4984"/>
      <w:gridCol w:w="3875"/>
    </w:tblGrid>
    <w:tr w:rsidR="00A461F7" w:rsidRPr="00E67775" w14:paraId="74B58787" w14:textId="77777777" w:rsidTr="00A461F7">
      <w:tc>
        <w:tcPr>
          <w:tcW w:w="2813" w:type="pct"/>
        </w:tcPr>
        <w:p w14:paraId="0D23C435" w14:textId="77777777" w:rsidR="00A461F7" w:rsidRPr="008F611D" w:rsidRDefault="00A461F7" w:rsidP="00A461F7">
          <w:pPr>
            <w:pStyle w:val="Footer"/>
            <w:ind w:left="0"/>
            <w:rPr>
              <w:rStyle w:val="PageNumber"/>
              <w:sz w:val="16"/>
              <w:szCs w:val="16"/>
              <w:lang w:val="en-AU"/>
            </w:rPr>
          </w:pPr>
          <w:r>
            <w:rPr>
              <w:rFonts w:ascii="Calibri" w:eastAsia="Arial Unicode MS" w:hAnsi="Calibri"/>
              <w:sz w:val="16"/>
              <w:szCs w:val="16"/>
            </w:rPr>
            <w:t>Key Allocation Policy</w:t>
          </w:r>
        </w:p>
      </w:tc>
      <w:tc>
        <w:tcPr>
          <w:tcW w:w="2187" w:type="pct"/>
        </w:tcPr>
        <w:p w14:paraId="302ACADF" w14:textId="77777777" w:rsidR="00A461F7" w:rsidRPr="00E67775" w:rsidRDefault="00A461F7" w:rsidP="00A461F7">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0090323F" w:rsidRPr="00E67775">
            <w:rPr>
              <w:rFonts w:ascii="Calibri" w:hAnsi="Calibri"/>
              <w:b/>
              <w:sz w:val="16"/>
              <w:szCs w:val="16"/>
            </w:rPr>
            <w:fldChar w:fldCharType="begin"/>
          </w:r>
          <w:r w:rsidRPr="00E67775">
            <w:rPr>
              <w:rFonts w:ascii="Calibri" w:hAnsi="Calibri"/>
              <w:b/>
              <w:sz w:val="16"/>
              <w:szCs w:val="16"/>
            </w:rPr>
            <w:instrText xml:space="preserve"> PAGE </w:instrText>
          </w:r>
          <w:r w:rsidR="0090323F" w:rsidRPr="00E67775">
            <w:rPr>
              <w:rFonts w:ascii="Calibri" w:hAnsi="Calibri"/>
              <w:b/>
              <w:sz w:val="16"/>
              <w:szCs w:val="16"/>
            </w:rPr>
            <w:fldChar w:fldCharType="separate"/>
          </w:r>
          <w:r w:rsidR="000D6041">
            <w:rPr>
              <w:rFonts w:ascii="Calibri" w:hAnsi="Calibri"/>
              <w:b/>
              <w:noProof/>
              <w:sz w:val="16"/>
              <w:szCs w:val="16"/>
            </w:rPr>
            <w:t>3</w:t>
          </w:r>
          <w:r w:rsidR="0090323F" w:rsidRPr="00E67775">
            <w:rPr>
              <w:rFonts w:ascii="Calibri" w:hAnsi="Calibri"/>
              <w:b/>
              <w:sz w:val="16"/>
              <w:szCs w:val="16"/>
            </w:rPr>
            <w:fldChar w:fldCharType="end"/>
          </w:r>
          <w:r w:rsidRPr="00E67775">
            <w:rPr>
              <w:rFonts w:ascii="Calibri" w:hAnsi="Calibri"/>
              <w:sz w:val="16"/>
              <w:szCs w:val="16"/>
            </w:rPr>
            <w:t xml:space="preserve"> of </w:t>
          </w:r>
          <w:r w:rsidR="0090323F" w:rsidRPr="00E67775">
            <w:rPr>
              <w:rFonts w:ascii="Calibri" w:hAnsi="Calibri"/>
              <w:b/>
              <w:sz w:val="16"/>
              <w:szCs w:val="16"/>
            </w:rPr>
            <w:fldChar w:fldCharType="begin"/>
          </w:r>
          <w:r w:rsidRPr="00E67775">
            <w:rPr>
              <w:rFonts w:ascii="Calibri" w:hAnsi="Calibri"/>
              <w:b/>
              <w:sz w:val="16"/>
              <w:szCs w:val="16"/>
            </w:rPr>
            <w:instrText xml:space="preserve"> NUMPAGES  </w:instrText>
          </w:r>
          <w:r w:rsidR="0090323F" w:rsidRPr="00E67775">
            <w:rPr>
              <w:rFonts w:ascii="Calibri" w:hAnsi="Calibri"/>
              <w:b/>
              <w:sz w:val="16"/>
              <w:szCs w:val="16"/>
            </w:rPr>
            <w:fldChar w:fldCharType="separate"/>
          </w:r>
          <w:r w:rsidR="000D6041">
            <w:rPr>
              <w:rFonts w:ascii="Calibri" w:hAnsi="Calibri"/>
              <w:b/>
              <w:noProof/>
              <w:sz w:val="16"/>
              <w:szCs w:val="16"/>
            </w:rPr>
            <w:t>7</w:t>
          </w:r>
          <w:r w:rsidR="0090323F" w:rsidRPr="00E67775">
            <w:rPr>
              <w:rFonts w:ascii="Calibri" w:hAnsi="Calibri"/>
              <w:b/>
              <w:sz w:val="16"/>
              <w:szCs w:val="16"/>
            </w:rPr>
            <w:fldChar w:fldCharType="end"/>
          </w:r>
        </w:p>
      </w:tc>
    </w:tr>
  </w:tbl>
  <w:p w14:paraId="731D40EC" w14:textId="77777777" w:rsidR="00A461F7" w:rsidRPr="005C6FFA" w:rsidRDefault="00A461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6701" w14:textId="77777777" w:rsidR="00106FD5" w:rsidRPr="00853D35" w:rsidRDefault="00106FD5" w:rsidP="00106FD5">
    <w:pPr>
      <w:spacing w:line="276" w:lineRule="auto"/>
      <w:rPr>
        <w:rFonts w:eastAsia="Calibri"/>
        <w:color w:val="2F5496"/>
        <w:spacing w:val="0"/>
        <w:szCs w:val="22"/>
        <w:lang w:val="en-AU"/>
      </w:rPr>
    </w:pPr>
    <w:r w:rsidRPr="00853D35">
      <w:rPr>
        <w:rFonts w:eastAsia="Calibri"/>
        <w:color w:val="2F5496"/>
        <w:spacing w:val="0"/>
        <w:szCs w:val="22"/>
        <w:lang w:val="en-AU"/>
      </w:rPr>
      <w:t>Women’s Housing Limited acknowledges the Traditional Aboriginal Owners and Custodians of the land on which we work. We pay our respects to Elders past, present and emerging.</w:t>
    </w:r>
  </w:p>
  <w:p w14:paraId="6A583BD8" w14:textId="77777777" w:rsidR="00106FD5" w:rsidRPr="00853D35" w:rsidRDefault="00106FD5" w:rsidP="00106FD5">
    <w:pPr>
      <w:spacing w:line="276" w:lineRule="auto"/>
      <w:rPr>
        <w:color w:val="2F5496"/>
      </w:rPr>
    </w:pPr>
    <w:r w:rsidRPr="00853D35">
      <w:rPr>
        <w:rFonts w:eastAsia="Calibri"/>
        <w:color w:val="2F5496"/>
        <w:spacing w:val="0"/>
        <w:szCs w:val="22"/>
        <w:lang w:val="en-AU"/>
      </w:rPr>
      <w:t xml:space="preserve">We acknowledge the diversity of Aboriginal Victorians, their communities and cultures, and the intrinsic connection of Traditional Owners to Country. </w:t>
    </w:r>
  </w:p>
  <w:p w14:paraId="4988AFD3" w14:textId="77777777" w:rsidR="00A461F7" w:rsidRDefault="00A4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0C0A" w14:textId="77777777" w:rsidR="00BC712D" w:rsidRDefault="00BC712D" w:rsidP="0010072A">
      <w:r>
        <w:separator/>
      </w:r>
    </w:p>
  </w:footnote>
  <w:footnote w:type="continuationSeparator" w:id="0">
    <w:p w14:paraId="39411708" w14:textId="77777777" w:rsidR="00BC712D" w:rsidRDefault="00BC712D" w:rsidP="0010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1" w15:restartNumberingAfterBreak="0">
    <w:nsid w:val="064F3AC1"/>
    <w:multiLevelType w:val="hybridMultilevel"/>
    <w:tmpl w:val="99F26D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0D3C6F"/>
    <w:multiLevelType w:val="hybridMultilevel"/>
    <w:tmpl w:val="83A27A88"/>
    <w:lvl w:ilvl="0" w:tplc="3C341162">
      <w:numFmt w:val="bullet"/>
      <w:lvlText w:val="•"/>
      <w:lvlJc w:val="left"/>
      <w:pPr>
        <w:ind w:left="2160" w:hanging="720"/>
      </w:pPr>
      <w:rPr>
        <w:rFonts w:ascii="Calibri" w:eastAsia="Calibri" w:hAnsi="Calibri"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23B0458"/>
    <w:multiLevelType w:val="hybridMultilevel"/>
    <w:tmpl w:val="DB3C2444"/>
    <w:lvl w:ilvl="0" w:tplc="A232F976">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490AD66">
      <w:numFmt w:val="bullet"/>
      <w:lvlText w:val="-"/>
      <w:lvlJc w:val="left"/>
      <w:pPr>
        <w:ind w:left="2520" w:hanging="72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DD48F5"/>
    <w:multiLevelType w:val="hybridMultilevel"/>
    <w:tmpl w:val="7B4E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815D1"/>
    <w:multiLevelType w:val="hybridMultilevel"/>
    <w:tmpl w:val="9E547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F609CE"/>
    <w:multiLevelType w:val="hybridMultilevel"/>
    <w:tmpl w:val="9A8C9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D5565E"/>
    <w:multiLevelType w:val="hybridMultilevel"/>
    <w:tmpl w:val="2BDC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490411"/>
    <w:multiLevelType w:val="hybridMultilevel"/>
    <w:tmpl w:val="8D14D2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46D48C3"/>
    <w:multiLevelType w:val="multilevel"/>
    <w:tmpl w:val="AB0C765C"/>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4F5E0D77"/>
    <w:multiLevelType w:val="hybridMultilevel"/>
    <w:tmpl w:val="86B68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B06220"/>
    <w:multiLevelType w:val="hybridMultilevel"/>
    <w:tmpl w:val="C15097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D43CB2"/>
    <w:multiLevelType w:val="hybridMultilevel"/>
    <w:tmpl w:val="46DA9A7A"/>
    <w:lvl w:ilvl="0" w:tplc="0C090001">
      <w:start w:val="1"/>
      <w:numFmt w:val="bullet"/>
      <w:lvlText w:val=""/>
      <w:lvlJc w:val="left"/>
      <w:pPr>
        <w:ind w:left="720" w:hanging="360"/>
      </w:pPr>
      <w:rPr>
        <w:rFonts w:ascii="Symbol" w:hAnsi="Symbol" w:hint="default"/>
      </w:rPr>
    </w:lvl>
    <w:lvl w:ilvl="1" w:tplc="B61CD638">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DE6E4B"/>
    <w:multiLevelType w:val="hybridMultilevel"/>
    <w:tmpl w:val="F1249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C7205F"/>
    <w:multiLevelType w:val="hybridMultilevel"/>
    <w:tmpl w:val="29CCC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C2278A"/>
    <w:multiLevelType w:val="hybridMultilevel"/>
    <w:tmpl w:val="3AC2A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8214F9"/>
    <w:multiLevelType w:val="hybridMultilevel"/>
    <w:tmpl w:val="9D3C8B96"/>
    <w:lvl w:ilvl="0" w:tplc="0C090001">
      <w:start w:val="4"/>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1558248">
    <w:abstractNumId w:val="9"/>
  </w:num>
  <w:num w:numId="2" w16cid:durableId="2135823974">
    <w:abstractNumId w:val="12"/>
  </w:num>
  <w:num w:numId="3" w16cid:durableId="1245265296">
    <w:abstractNumId w:val="14"/>
  </w:num>
  <w:num w:numId="4" w16cid:durableId="1344284613">
    <w:abstractNumId w:val="2"/>
  </w:num>
  <w:num w:numId="5" w16cid:durableId="873423407">
    <w:abstractNumId w:val="4"/>
  </w:num>
  <w:num w:numId="6" w16cid:durableId="846285893">
    <w:abstractNumId w:val="3"/>
  </w:num>
  <w:num w:numId="7" w16cid:durableId="1708414312">
    <w:abstractNumId w:val="5"/>
  </w:num>
  <w:num w:numId="8" w16cid:durableId="966203192">
    <w:abstractNumId w:val="15"/>
  </w:num>
  <w:num w:numId="9" w16cid:durableId="1374697995">
    <w:abstractNumId w:val="10"/>
  </w:num>
  <w:num w:numId="10" w16cid:durableId="597718275">
    <w:abstractNumId w:val="7"/>
  </w:num>
  <w:num w:numId="11" w16cid:durableId="1887176105">
    <w:abstractNumId w:val="11"/>
  </w:num>
  <w:num w:numId="12" w16cid:durableId="681278857">
    <w:abstractNumId w:val="13"/>
  </w:num>
  <w:num w:numId="13" w16cid:durableId="798957449">
    <w:abstractNumId w:val="0"/>
  </w:num>
  <w:num w:numId="14" w16cid:durableId="1379665519">
    <w:abstractNumId w:val="8"/>
  </w:num>
  <w:num w:numId="15" w16cid:durableId="1654213948">
    <w:abstractNumId w:val="1"/>
  </w:num>
  <w:num w:numId="16" w16cid:durableId="37516441">
    <w:abstractNumId w:val="6"/>
  </w:num>
  <w:num w:numId="17" w16cid:durableId="388920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2A"/>
    <w:rsid w:val="00031DFC"/>
    <w:rsid w:val="00054867"/>
    <w:rsid w:val="000823DF"/>
    <w:rsid w:val="000A621F"/>
    <w:rsid w:val="000D6041"/>
    <w:rsid w:val="000F794F"/>
    <w:rsid w:val="0010072A"/>
    <w:rsid w:val="00106FD5"/>
    <w:rsid w:val="001951F5"/>
    <w:rsid w:val="001A1AC7"/>
    <w:rsid w:val="001D2E84"/>
    <w:rsid w:val="00211C93"/>
    <w:rsid w:val="00230B6D"/>
    <w:rsid w:val="00231619"/>
    <w:rsid w:val="00271E3B"/>
    <w:rsid w:val="00286DB9"/>
    <w:rsid w:val="002B720F"/>
    <w:rsid w:val="002E7052"/>
    <w:rsid w:val="002F1364"/>
    <w:rsid w:val="002F668A"/>
    <w:rsid w:val="00322566"/>
    <w:rsid w:val="003556FE"/>
    <w:rsid w:val="00362305"/>
    <w:rsid w:val="00387776"/>
    <w:rsid w:val="0039494E"/>
    <w:rsid w:val="003A5B8C"/>
    <w:rsid w:val="003B4711"/>
    <w:rsid w:val="00447256"/>
    <w:rsid w:val="00465B7D"/>
    <w:rsid w:val="00474669"/>
    <w:rsid w:val="004814A3"/>
    <w:rsid w:val="00491124"/>
    <w:rsid w:val="0049223D"/>
    <w:rsid w:val="004A2499"/>
    <w:rsid w:val="004C6575"/>
    <w:rsid w:val="005067CC"/>
    <w:rsid w:val="00541E8C"/>
    <w:rsid w:val="00557955"/>
    <w:rsid w:val="005A3CAC"/>
    <w:rsid w:val="005A4218"/>
    <w:rsid w:val="005A71E0"/>
    <w:rsid w:val="005C3C00"/>
    <w:rsid w:val="005D0DE8"/>
    <w:rsid w:val="005E19B9"/>
    <w:rsid w:val="006747AF"/>
    <w:rsid w:val="006D72CE"/>
    <w:rsid w:val="006F0378"/>
    <w:rsid w:val="00731034"/>
    <w:rsid w:val="00737F92"/>
    <w:rsid w:val="0074613D"/>
    <w:rsid w:val="007E6EA2"/>
    <w:rsid w:val="00803244"/>
    <w:rsid w:val="0081362D"/>
    <w:rsid w:val="008624B9"/>
    <w:rsid w:val="00865300"/>
    <w:rsid w:val="0088414F"/>
    <w:rsid w:val="008A5742"/>
    <w:rsid w:val="008B0896"/>
    <w:rsid w:val="008F2C05"/>
    <w:rsid w:val="0090323F"/>
    <w:rsid w:val="00977E3A"/>
    <w:rsid w:val="0098770F"/>
    <w:rsid w:val="009D2BAE"/>
    <w:rsid w:val="009F230C"/>
    <w:rsid w:val="009F3312"/>
    <w:rsid w:val="009F7AF6"/>
    <w:rsid w:val="00A30FDB"/>
    <w:rsid w:val="00A3203A"/>
    <w:rsid w:val="00A461F7"/>
    <w:rsid w:val="00A5416F"/>
    <w:rsid w:val="00A64003"/>
    <w:rsid w:val="00A67A15"/>
    <w:rsid w:val="00A96F1D"/>
    <w:rsid w:val="00B0066F"/>
    <w:rsid w:val="00B046F8"/>
    <w:rsid w:val="00B24C57"/>
    <w:rsid w:val="00B3388D"/>
    <w:rsid w:val="00B36F7D"/>
    <w:rsid w:val="00B37F3D"/>
    <w:rsid w:val="00B60246"/>
    <w:rsid w:val="00B74B01"/>
    <w:rsid w:val="00B76AC9"/>
    <w:rsid w:val="00B7755F"/>
    <w:rsid w:val="00B84946"/>
    <w:rsid w:val="00BC2C80"/>
    <w:rsid w:val="00BC712D"/>
    <w:rsid w:val="00C11268"/>
    <w:rsid w:val="00C24D49"/>
    <w:rsid w:val="00C260A5"/>
    <w:rsid w:val="00CA684F"/>
    <w:rsid w:val="00CA6FE6"/>
    <w:rsid w:val="00CC062D"/>
    <w:rsid w:val="00CD1979"/>
    <w:rsid w:val="00CD588C"/>
    <w:rsid w:val="00D2067B"/>
    <w:rsid w:val="00DC6047"/>
    <w:rsid w:val="00DC77AE"/>
    <w:rsid w:val="00DD24DD"/>
    <w:rsid w:val="00DD7566"/>
    <w:rsid w:val="00E46903"/>
    <w:rsid w:val="00EA3CDA"/>
    <w:rsid w:val="00FA2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3B90C10"/>
  <w15:docId w15:val="{BED12707-E32A-4874-8C10-BD69D3FC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2A"/>
    <w:pPr>
      <w:spacing w:after="0" w:line="240" w:lineRule="auto"/>
    </w:pPr>
    <w:rPr>
      <w:rFonts w:ascii="Calibri" w:eastAsia="Times New Roman" w:hAnsi="Calibri" w:cs="Times New Roman"/>
      <w:spacing w:val="6"/>
      <w:szCs w:val="20"/>
      <w:lang w:val="en-GB"/>
    </w:rPr>
  </w:style>
  <w:style w:type="paragraph" w:styleId="Heading1">
    <w:name w:val="heading 1"/>
    <w:basedOn w:val="Normal"/>
    <w:next w:val="Normal"/>
    <w:link w:val="Heading1Char"/>
    <w:autoRedefine/>
    <w:qFormat/>
    <w:rsid w:val="0074613D"/>
    <w:pPr>
      <w:keepNext/>
      <w:numPr>
        <w:numId w:val="1"/>
      </w:numPr>
      <w:spacing w:before="120" w:after="120"/>
      <w:outlineLvl w:val="0"/>
    </w:pPr>
    <w:rPr>
      <w:b/>
      <w:kern w:val="28"/>
      <w:sz w:val="28"/>
    </w:rPr>
  </w:style>
  <w:style w:type="paragraph" w:styleId="Heading2">
    <w:name w:val="heading 2"/>
    <w:basedOn w:val="Normal"/>
    <w:next w:val="Normal"/>
    <w:link w:val="Heading2Char"/>
    <w:autoRedefine/>
    <w:qFormat/>
    <w:rsid w:val="00BC2C80"/>
    <w:pPr>
      <w:keepNext/>
      <w:numPr>
        <w:ilvl w:val="1"/>
        <w:numId w:val="1"/>
      </w:numPr>
      <w:tabs>
        <w:tab w:val="clear" w:pos="851"/>
      </w:tabs>
      <w:spacing w:before="120" w:after="120"/>
      <w:outlineLvl w:val="1"/>
    </w:pPr>
    <w:rPr>
      <w:b/>
    </w:rPr>
  </w:style>
  <w:style w:type="paragraph" w:styleId="Heading3">
    <w:name w:val="heading 3"/>
    <w:basedOn w:val="Normal"/>
    <w:next w:val="Normal"/>
    <w:link w:val="Heading3Char"/>
    <w:qFormat/>
    <w:rsid w:val="0010072A"/>
    <w:pPr>
      <w:keepNext/>
      <w:numPr>
        <w:ilvl w:val="2"/>
        <w:numId w:val="1"/>
      </w:numPr>
      <w:spacing w:before="120" w:after="120"/>
      <w:ind w:left="0" w:firstLine="0"/>
      <w:outlineLvl w:val="2"/>
    </w:pPr>
    <w:rPr>
      <w:b/>
    </w:rPr>
  </w:style>
  <w:style w:type="paragraph" w:styleId="Heading4">
    <w:name w:val="heading 4"/>
    <w:basedOn w:val="Normal"/>
    <w:next w:val="Normal"/>
    <w:link w:val="Heading4Char"/>
    <w:qFormat/>
    <w:rsid w:val="0010072A"/>
    <w:pPr>
      <w:keepNext/>
      <w:numPr>
        <w:ilvl w:val="3"/>
        <w:numId w:val="1"/>
      </w:numPr>
      <w:jc w:val="center"/>
      <w:outlineLvl w:val="3"/>
    </w:pPr>
    <w:rPr>
      <w:b/>
      <w:spacing w:val="0"/>
      <w:sz w:val="24"/>
    </w:rPr>
  </w:style>
  <w:style w:type="paragraph" w:styleId="Heading5">
    <w:name w:val="heading 5"/>
    <w:basedOn w:val="Normal"/>
    <w:next w:val="Normal"/>
    <w:link w:val="Heading5Char"/>
    <w:qFormat/>
    <w:rsid w:val="0010072A"/>
    <w:pPr>
      <w:keepNext/>
      <w:widowControl w:val="0"/>
      <w:numPr>
        <w:ilvl w:val="4"/>
        <w:numId w:val="1"/>
      </w:numPr>
      <w:tabs>
        <w:tab w:val="right" w:pos="8228"/>
      </w:tabs>
      <w:jc w:val="right"/>
      <w:outlineLvl w:val="4"/>
    </w:pPr>
    <w:rPr>
      <w:sz w:val="32"/>
    </w:rPr>
  </w:style>
  <w:style w:type="paragraph" w:styleId="Heading6">
    <w:name w:val="heading 6"/>
    <w:basedOn w:val="Normal"/>
    <w:next w:val="Normal"/>
    <w:link w:val="Heading6Char"/>
    <w:qFormat/>
    <w:rsid w:val="0010072A"/>
    <w:pPr>
      <w:keepNext/>
      <w:numPr>
        <w:ilvl w:val="5"/>
        <w:numId w:val="1"/>
      </w:numPr>
      <w:jc w:val="both"/>
      <w:outlineLvl w:val="5"/>
    </w:pPr>
    <w:rPr>
      <w:b/>
      <w:bCs/>
      <w:spacing w:val="0"/>
      <w:sz w:val="24"/>
    </w:rPr>
  </w:style>
  <w:style w:type="paragraph" w:styleId="Heading7">
    <w:name w:val="heading 7"/>
    <w:basedOn w:val="Normal"/>
    <w:next w:val="Normal"/>
    <w:link w:val="Heading7Char"/>
    <w:qFormat/>
    <w:rsid w:val="0010072A"/>
    <w:pPr>
      <w:keepNext/>
      <w:numPr>
        <w:ilvl w:val="6"/>
        <w:numId w:val="1"/>
      </w:numPr>
      <w:jc w:val="both"/>
      <w:outlineLvl w:val="6"/>
    </w:pPr>
    <w:rPr>
      <w:i/>
      <w:iCs/>
      <w:spacing w:val="0"/>
      <w:sz w:val="24"/>
    </w:rPr>
  </w:style>
  <w:style w:type="paragraph" w:styleId="Heading8">
    <w:name w:val="heading 8"/>
    <w:basedOn w:val="Normal"/>
    <w:next w:val="Normal"/>
    <w:link w:val="Heading8Char"/>
    <w:qFormat/>
    <w:rsid w:val="0010072A"/>
    <w:pPr>
      <w:keepNext/>
      <w:numPr>
        <w:ilvl w:val="7"/>
        <w:numId w:val="1"/>
      </w:numPr>
      <w:outlineLvl w:val="7"/>
    </w:pPr>
    <w:rPr>
      <w:rFonts w:cs="Arial"/>
      <w:b/>
      <w:bCs/>
    </w:rPr>
  </w:style>
  <w:style w:type="paragraph" w:styleId="Heading9">
    <w:name w:val="heading 9"/>
    <w:basedOn w:val="Normal"/>
    <w:next w:val="Normal"/>
    <w:link w:val="Heading9Char"/>
    <w:qFormat/>
    <w:rsid w:val="0010072A"/>
    <w:pPr>
      <w:keepNext/>
      <w:numPr>
        <w:ilvl w:val="8"/>
        <w:numId w:val="1"/>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13D"/>
    <w:rPr>
      <w:rFonts w:ascii="Calibri" w:eastAsia="Times New Roman" w:hAnsi="Calibri" w:cs="Times New Roman"/>
      <w:b/>
      <w:spacing w:val="6"/>
      <w:kern w:val="28"/>
      <w:sz w:val="28"/>
      <w:szCs w:val="20"/>
      <w:lang w:val="en-GB"/>
    </w:rPr>
  </w:style>
  <w:style w:type="character" w:customStyle="1" w:styleId="Heading2Char">
    <w:name w:val="Heading 2 Char"/>
    <w:basedOn w:val="DefaultParagraphFont"/>
    <w:link w:val="Heading2"/>
    <w:rsid w:val="00BC2C80"/>
    <w:rPr>
      <w:rFonts w:ascii="Calibri" w:eastAsia="Times New Roman" w:hAnsi="Calibri" w:cs="Times New Roman"/>
      <w:b/>
      <w:spacing w:val="6"/>
      <w:szCs w:val="20"/>
      <w:lang w:val="en-GB"/>
    </w:rPr>
  </w:style>
  <w:style w:type="character" w:customStyle="1" w:styleId="Heading3Char">
    <w:name w:val="Heading 3 Char"/>
    <w:basedOn w:val="DefaultParagraphFont"/>
    <w:link w:val="Heading3"/>
    <w:uiPriority w:val="9"/>
    <w:rsid w:val="0010072A"/>
    <w:rPr>
      <w:rFonts w:ascii="Calibri" w:eastAsia="Times New Roman" w:hAnsi="Calibri" w:cs="Times New Roman"/>
      <w:b/>
      <w:spacing w:val="6"/>
      <w:szCs w:val="20"/>
      <w:lang w:val="en-GB"/>
    </w:rPr>
  </w:style>
  <w:style w:type="character" w:customStyle="1" w:styleId="Heading4Char">
    <w:name w:val="Heading 4 Char"/>
    <w:basedOn w:val="DefaultParagraphFont"/>
    <w:link w:val="Heading4"/>
    <w:rsid w:val="0010072A"/>
    <w:rPr>
      <w:rFonts w:ascii="Calibri" w:eastAsia="Times New Roman" w:hAnsi="Calibri" w:cs="Times New Roman"/>
      <w:b/>
      <w:sz w:val="24"/>
      <w:szCs w:val="20"/>
      <w:lang w:val="en-GB"/>
    </w:rPr>
  </w:style>
  <w:style w:type="character" w:customStyle="1" w:styleId="Heading5Char">
    <w:name w:val="Heading 5 Char"/>
    <w:basedOn w:val="DefaultParagraphFont"/>
    <w:link w:val="Heading5"/>
    <w:rsid w:val="0010072A"/>
    <w:rPr>
      <w:rFonts w:ascii="Calibri" w:eastAsia="Times New Roman" w:hAnsi="Calibri" w:cs="Times New Roman"/>
      <w:spacing w:val="6"/>
      <w:sz w:val="32"/>
      <w:szCs w:val="20"/>
      <w:lang w:val="en-GB"/>
    </w:rPr>
  </w:style>
  <w:style w:type="character" w:customStyle="1" w:styleId="Heading6Char">
    <w:name w:val="Heading 6 Char"/>
    <w:basedOn w:val="DefaultParagraphFont"/>
    <w:link w:val="Heading6"/>
    <w:rsid w:val="0010072A"/>
    <w:rPr>
      <w:rFonts w:ascii="Calibri" w:eastAsia="Times New Roman" w:hAnsi="Calibri" w:cs="Times New Roman"/>
      <w:b/>
      <w:bCs/>
      <w:sz w:val="24"/>
      <w:szCs w:val="20"/>
      <w:lang w:val="en-GB"/>
    </w:rPr>
  </w:style>
  <w:style w:type="character" w:customStyle="1" w:styleId="Heading7Char">
    <w:name w:val="Heading 7 Char"/>
    <w:basedOn w:val="DefaultParagraphFont"/>
    <w:link w:val="Heading7"/>
    <w:rsid w:val="0010072A"/>
    <w:rPr>
      <w:rFonts w:ascii="Calibri" w:eastAsia="Times New Roman" w:hAnsi="Calibri" w:cs="Times New Roman"/>
      <w:i/>
      <w:iCs/>
      <w:sz w:val="24"/>
      <w:szCs w:val="20"/>
      <w:lang w:val="en-GB"/>
    </w:rPr>
  </w:style>
  <w:style w:type="character" w:customStyle="1" w:styleId="Heading8Char">
    <w:name w:val="Heading 8 Char"/>
    <w:basedOn w:val="DefaultParagraphFont"/>
    <w:link w:val="Heading8"/>
    <w:rsid w:val="0010072A"/>
    <w:rPr>
      <w:rFonts w:ascii="Calibri" w:eastAsia="Times New Roman" w:hAnsi="Calibri" w:cs="Arial"/>
      <w:b/>
      <w:bCs/>
      <w:spacing w:val="6"/>
      <w:szCs w:val="20"/>
      <w:lang w:val="en-GB"/>
    </w:rPr>
  </w:style>
  <w:style w:type="character" w:customStyle="1" w:styleId="Heading9Char">
    <w:name w:val="Heading 9 Char"/>
    <w:basedOn w:val="DefaultParagraphFont"/>
    <w:link w:val="Heading9"/>
    <w:rsid w:val="0010072A"/>
    <w:rPr>
      <w:rFonts w:ascii="Calibri" w:eastAsia="Times New Roman" w:hAnsi="Calibri" w:cs="Times New Roman"/>
      <w:i/>
      <w:iCs/>
      <w:sz w:val="24"/>
      <w:szCs w:val="20"/>
      <w:lang w:val="en-GB"/>
    </w:rPr>
  </w:style>
  <w:style w:type="paragraph" w:styleId="TOC1">
    <w:name w:val="toc 1"/>
    <w:basedOn w:val="Normal"/>
    <w:next w:val="Normal"/>
    <w:autoRedefine/>
    <w:uiPriority w:val="39"/>
    <w:qFormat/>
    <w:rsid w:val="0010072A"/>
    <w:pPr>
      <w:tabs>
        <w:tab w:val="left" w:pos="567"/>
        <w:tab w:val="right" w:leader="dot" w:pos="9019"/>
      </w:tabs>
      <w:spacing w:before="120" w:after="120"/>
    </w:pPr>
    <w:rPr>
      <w:rFonts w:cs="Calibri"/>
      <w:b/>
      <w:bCs/>
      <w:iCs/>
      <w:szCs w:val="24"/>
    </w:rPr>
  </w:style>
  <w:style w:type="paragraph" w:styleId="TOC2">
    <w:name w:val="toc 2"/>
    <w:basedOn w:val="Normal"/>
    <w:next w:val="Normal"/>
    <w:autoRedefine/>
    <w:uiPriority w:val="39"/>
    <w:qFormat/>
    <w:rsid w:val="0010072A"/>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rsid w:val="00A5416F"/>
    <w:pPr>
      <w:tabs>
        <w:tab w:val="left" w:pos="1134"/>
        <w:tab w:val="right" w:leader="dot" w:pos="9019"/>
      </w:tabs>
      <w:ind w:left="480"/>
    </w:pPr>
    <w:rPr>
      <w:rFonts w:cs="Calibri"/>
      <w:sz w:val="20"/>
    </w:rPr>
  </w:style>
  <w:style w:type="paragraph" w:customStyle="1" w:styleId="Body">
    <w:name w:val="Body"/>
    <w:basedOn w:val="Normal"/>
    <w:rsid w:val="0010072A"/>
    <w:pPr>
      <w:jc w:val="both"/>
    </w:pPr>
    <w:rPr>
      <w:spacing w:val="0"/>
      <w:sz w:val="24"/>
    </w:rPr>
  </w:style>
  <w:style w:type="paragraph" w:styleId="FootnoteText">
    <w:name w:val="footnote text"/>
    <w:basedOn w:val="Normal"/>
    <w:link w:val="FootnoteTextChar"/>
    <w:semiHidden/>
    <w:rsid w:val="0010072A"/>
    <w:pPr>
      <w:overflowPunct w:val="0"/>
      <w:autoSpaceDE w:val="0"/>
      <w:autoSpaceDN w:val="0"/>
      <w:adjustRightInd w:val="0"/>
      <w:textAlignment w:val="baseline"/>
    </w:pPr>
    <w:rPr>
      <w:spacing w:val="0"/>
      <w:sz w:val="20"/>
    </w:rPr>
  </w:style>
  <w:style w:type="character" w:customStyle="1" w:styleId="FootnoteTextChar">
    <w:name w:val="Footnote Text Char"/>
    <w:basedOn w:val="DefaultParagraphFont"/>
    <w:link w:val="FootnoteText"/>
    <w:semiHidden/>
    <w:rsid w:val="0010072A"/>
    <w:rPr>
      <w:rFonts w:ascii="Calibri" w:eastAsia="Times New Roman" w:hAnsi="Calibri" w:cs="Times New Roman"/>
      <w:sz w:val="20"/>
      <w:szCs w:val="20"/>
      <w:lang w:val="en-GB"/>
    </w:rPr>
  </w:style>
  <w:style w:type="paragraph" w:styleId="Footer">
    <w:name w:val="footer"/>
    <w:basedOn w:val="Normal"/>
    <w:link w:val="FooterChar"/>
    <w:uiPriority w:val="99"/>
    <w:rsid w:val="0010072A"/>
    <w:pPr>
      <w:tabs>
        <w:tab w:val="center" w:pos="4153"/>
        <w:tab w:val="right" w:pos="8306"/>
      </w:tabs>
      <w:ind w:left="720"/>
      <w:jc w:val="both"/>
    </w:pPr>
    <w:rPr>
      <w:rFonts w:ascii="Arial" w:hAnsi="Arial"/>
      <w:spacing w:val="0"/>
      <w:sz w:val="24"/>
    </w:rPr>
  </w:style>
  <w:style w:type="character" w:customStyle="1" w:styleId="FooterChar">
    <w:name w:val="Footer Char"/>
    <w:basedOn w:val="DefaultParagraphFont"/>
    <w:link w:val="Footer"/>
    <w:uiPriority w:val="99"/>
    <w:rsid w:val="0010072A"/>
    <w:rPr>
      <w:rFonts w:ascii="Arial" w:eastAsia="Times New Roman" w:hAnsi="Arial" w:cs="Times New Roman"/>
      <w:sz w:val="24"/>
      <w:szCs w:val="20"/>
      <w:lang w:val="en-GB"/>
    </w:rPr>
  </w:style>
  <w:style w:type="character" w:styleId="PageNumber">
    <w:name w:val="page number"/>
    <w:rsid w:val="0010072A"/>
    <w:rPr>
      <w:sz w:val="20"/>
    </w:rPr>
  </w:style>
  <w:style w:type="character" w:styleId="FootnoteReference">
    <w:name w:val="footnote reference"/>
    <w:semiHidden/>
    <w:rsid w:val="0010072A"/>
    <w:rPr>
      <w:vertAlign w:val="superscript"/>
    </w:rPr>
  </w:style>
  <w:style w:type="character" w:styleId="Hyperlink">
    <w:name w:val="Hyperlink"/>
    <w:uiPriority w:val="99"/>
    <w:unhideWhenUsed/>
    <w:rsid w:val="0010072A"/>
    <w:rPr>
      <w:color w:val="0000FF"/>
      <w:u w:val="single"/>
    </w:rPr>
  </w:style>
  <w:style w:type="paragraph" w:customStyle="1" w:styleId="Normal2">
    <w:name w:val="Normal 2"/>
    <w:basedOn w:val="Normal"/>
    <w:qFormat/>
    <w:rsid w:val="0010072A"/>
    <w:pPr>
      <w:spacing w:before="120" w:after="120"/>
    </w:pPr>
    <w:rPr>
      <w:rFonts w:cs="Calibri"/>
      <w:spacing w:val="0"/>
    </w:rPr>
  </w:style>
  <w:style w:type="paragraph" w:styleId="ListParagraph">
    <w:name w:val="List Paragraph"/>
    <w:basedOn w:val="Normal"/>
    <w:uiPriority w:val="34"/>
    <w:qFormat/>
    <w:rsid w:val="0010072A"/>
    <w:pPr>
      <w:spacing w:after="200" w:line="276" w:lineRule="auto"/>
      <w:ind w:left="720"/>
      <w:contextualSpacing/>
    </w:pPr>
    <w:rPr>
      <w:rFonts w:eastAsia="Calibri"/>
      <w:spacing w:val="0"/>
      <w:szCs w:val="22"/>
      <w:lang w:val="en-AU"/>
    </w:rPr>
  </w:style>
  <w:style w:type="paragraph" w:styleId="BalloonText">
    <w:name w:val="Balloon Text"/>
    <w:basedOn w:val="Normal"/>
    <w:link w:val="BalloonTextChar"/>
    <w:uiPriority w:val="99"/>
    <w:semiHidden/>
    <w:unhideWhenUsed/>
    <w:rsid w:val="0010072A"/>
    <w:rPr>
      <w:rFonts w:ascii="Tahoma" w:hAnsi="Tahoma" w:cs="Tahoma"/>
      <w:sz w:val="16"/>
      <w:szCs w:val="16"/>
    </w:rPr>
  </w:style>
  <w:style w:type="character" w:customStyle="1" w:styleId="BalloonTextChar">
    <w:name w:val="Balloon Text Char"/>
    <w:basedOn w:val="DefaultParagraphFont"/>
    <w:link w:val="BalloonText"/>
    <w:uiPriority w:val="99"/>
    <w:semiHidden/>
    <w:rsid w:val="0010072A"/>
    <w:rPr>
      <w:rFonts w:ascii="Tahoma" w:eastAsia="Times New Roman" w:hAnsi="Tahoma" w:cs="Tahoma"/>
      <w:spacing w:val="6"/>
      <w:sz w:val="16"/>
      <w:szCs w:val="16"/>
      <w:lang w:val="en-GB"/>
    </w:rPr>
  </w:style>
  <w:style w:type="paragraph" w:styleId="Header">
    <w:name w:val="header"/>
    <w:basedOn w:val="Normal"/>
    <w:link w:val="HeaderChar"/>
    <w:uiPriority w:val="99"/>
    <w:semiHidden/>
    <w:unhideWhenUsed/>
    <w:rsid w:val="0010072A"/>
    <w:pPr>
      <w:tabs>
        <w:tab w:val="center" w:pos="4513"/>
        <w:tab w:val="right" w:pos="9026"/>
      </w:tabs>
    </w:pPr>
  </w:style>
  <w:style w:type="character" w:customStyle="1" w:styleId="HeaderChar">
    <w:name w:val="Header Char"/>
    <w:basedOn w:val="DefaultParagraphFont"/>
    <w:link w:val="Header"/>
    <w:uiPriority w:val="99"/>
    <w:semiHidden/>
    <w:rsid w:val="0010072A"/>
    <w:rPr>
      <w:rFonts w:ascii="Calibri" w:eastAsia="Times New Roman" w:hAnsi="Calibri" w:cs="Times New Roman"/>
      <w:spacing w:val="6"/>
      <w:szCs w:val="20"/>
      <w:lang w:val="en-GB"/>
    </w:rPr>
  </w:style>
  <w:style w:type="paragraph" w:customStyle="1" w:styleId="Bulleted">
    <w:name w:val="Bulleted"/>
    <w:basedOn w:val="Normal"/>
    <w:qFormat/>
    <w:rsid w:val="00BC2C80"/>
    <w:pPr>
      <w:numPr>
        <w:numId w:val="6"/>
      </w:numPr>
      <w:spacing w:before="120" w:after="120"/>
      <w:ind w:hanging="720"/>
      <w:contextualSpacing/>
    </w:pPr>
    <w:rPr>
      <w:rFonts w:cs="Calibri"/>
      <w:spacing w:val="0"/>
    </w:rPr>
  </w:style>
  <w:style w:type="character" w:styleId="Strong">
    <w:name w:val="Strong"/>
    <w:qFormat/>
    <w:rsid w:val="0074613D"/>
    <w:rPr>
      <w:b/>
      <w:bCs/>
    </w:rPr>
  </w:style>
  <w:style w:type="paragraph" w:styleId="ListNumber">
    <w:name w:val="List Number"/>
    <w:basedOn w:val="Normal"/>
    <w:rsid w:val="0074613D"/>
    <w:pPr>
      <w:numPr>
        <w:numId w:val="13"/>
      </w:numPr>
    </w:pPr>
  </w:style>
  <w:style w:type="character" w:styleId="CommentReference">
    <w:name w:val="annotation reference"/>
    <w:basedOn w:val="DefaultParagraphFont"/>
    <w:uiPriority w:val="99"/>
    <w:semiHidden/>
    <w:unhideWhenUsed/>
    <w:rsid w:val="00322566"/>
    <w:rPr>
      <w:sz w:val="16"/>
      <w:szCs w:val="16"/>
    </w:rPr>
  </w:style>
  <w:style w:type="paragraph" w:styleId="CommentText">
    <w:name w:val="annotation text"/>
    <w:basedOn w:val="Normal"/>
    <w:link w:val="CommentTextChar"/>
    <w:uiPriority w:val="99"/>
    <w:semiHidden/>
    <w:unhideWhenUsed/>
    <w:rsid w:val="00322566"/>
    <w:rPr>
      <w:sz w:val="20"/>
    </w:rPr>
  </w:style>
  <w:style w:type="character" w:customStyle="1" w:styleId="CommentTextChar">
    <w:name w:val="Comment Text Char"/>
    <w:basedOn w:val="DefaultParagraphFont"/>
    <w:link w:val="CommentText"/>
    <w:uiPriority w:val="99"/>
    <w:semiHidden/>
    <w:rsid w:val="00322566"/>
    <w:rPr>
      <w:rFonts w:ascii="Calibri" w:eastAsia="Times New Roman" w:hAnsi="Calibri" w:cs="Times New Roman"/>
      <w:spacing w:val="6"/>
      <w:sz w:val="20"/>
      <w:szCs w:val="20"/>
      <w:lang w:val="en-GB"/>
    </w:rPr>
  </w:style>
  <w:style w:type="paragraph" w:styleId="CommentSubject">
    <w:name w:val="annotation subject"/>
    <w:basedOn w:val="CommentText"/>
    <w:next w:val="CommentText"/>
    <w:link w:val="CommentSubjectChar"/>
    <w:uiPriority w:val="99"/>
    <w:semiHidden/>
    <w:unhideWhenUsed/>
    <w:rsid w:val="00322566"/>
    <w:rPr>
      <w:b/>
      <w:bCs/>
    </w:rPr>
  </w:style>
  <w:style w:type="character" w:customStyle="1" w:styleId="CommentSubjectChar">
    <w:name w:val="Comment Subject Char"/>
    <w:basedOn w:val="CommentTextChar"/>
    <w:link w:val="CommentSubject"/>
    <w:uiPriority w:val="99"/>
    <w:semiHidden/>
    <w:rsid w:val="00322566"/>
    <w:rPr>
      <w:rFonts w:ascii="Calibri" w:eastAsia="Times New Roman" w:hAnsi="Calibri" w:cs="Times New Roman"/>
      <w:b/>
      <w:bCs/>
      <w:spacing w:val="6"/>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BEE39-9430-4564-834F-35FEB54B0582}"/>
</file>

<file path=customXml/itemProps2.xml><?xml version="1.0" encoding="utf-8"?>
<ds:datastoreItem xmlns:ds="http://schemas.openxmlformats.org/officeDocument/2006/customXml" ds:itemID="{E56AD624-10EE-4CE7-9C30-338620025FEC}">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customXml/itemProps3.xml><?xml version="1.0" encoding="utf-8"?>
<ds:datastoreItem xmlns:ds="http://schemas.openxmlformats.org/officeDocument/2006/customXml" ds:itemID="{A0329D20-7D3F-44CC-8C4E-983B1B28C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paulr</dc:creator>
  <cp:lastModifiedBy>Laura Tucker</cp:lastModifiedBy>
  <cp:revision>44</cp:revision>
  <cp:lastPrinted>2023-06-22T01:02:00Z</cp:lastPrinted>
  <dcterms:created xsi:type="dcterms:W3CDTF">2023-05-16T00:44:00Z</dcterms:created>
  <dcterms:modified xsi:type="dcterms:W3CDTF">2023-07-24T00:36:00Z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0x010100421C1E93270748499DB197B439E53E4D</vt:lpwstr>
  </property>
  <property fmtid="{D5CDD505-2E9C-101B-9397-08002B2CF9AE}" pid="3" name="Order">
    <vt:r8>80200</vt:r8>
  </property>
  <property fmtid="{D5CDD505-2E9C-101B-9397-08002B2CF9AE}" pid="4" name="MediaServiceImageTags">
    <vt:lpwstr/>
  </property>
</Properties>
</file>