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4C0CA" w14:textId="04D1F0FF" w:rsidR="0010072A" w:rsidRPr="006D1AD1" w:rsidRDefault="00D86A57" w:rsidP="0010072A">
      <w:pPr>
        <w:rPr>
          <w:szCs w:val="22"/>
        </w:rPr>
      </w:pPr>
      <w:r>
        <w:rPr>
          <w:noProof/>
          <w:szCs w:val="22"/>
          <w:lang w:val="en-AU" w:eastAsia="en-AU"/>
        </w:rPr>
        <mc:AlternateContent>
          <mc:Choice Requires="wps">
            <w:drawing>
              <wp:anchor distT="0" distB="0" distL="114300" distR="114300" simplePos="0" relativeHeight="251663360" behindDoc="1" locked="0" layoutInCell="1" allowOverlap="1" wp14:anchorId="2C3DBB82" wp14:editId="5E6C8908">
                <wp:simplePos x="0" y="0"/>
                <wp:positionH relativeFrom="column">
                  <wp:posOffset>-1127760</wp:posOffset>
                </wp:positionH>
                <wp:positionV relativeFrom="paragraph">
                  <wp:posOffset>-940435</wp:posOffset>
                </wp:positionV>
                <wp:extent cx="7811770" cy="6722745"/>
                <wp:effectExtent l="0" t="2540" r="254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1770" cy="6722745"/>
                        </a:xfrm>
                        <a:prstGeom prst="rect">
                          <a:avLst/>
                        </a:prstGeom>
                        <a:solidFill>
                          <a:srgbClr val="365F91"/>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5" style="position:absolute;margin-left:-88.8pt;margin-top:-74.05pt;width:615.1pt;height:52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65f91" stroked="f" strokecolor="#f2f2f2" strokeweight="3pt" w14:anchorId="2A1F0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">
                <v:shadow color="#243f60" opacity=".5" offset="1pt"/>
              </v:rect>
            </w:pict>
          </mc:Fallback>
        </mc:AlternateContent>
      </w:r>
    </w:p>
    <w:p w14:paraId="34C4F39A" w14:textId="77777777" w:rsidR="0010072A" w:rsidRPr="006D1AD1" w:rsidRDefault="0010072A" w:rsidP="0010072A">
      <w:pPr>
        <w:pStyle w:val="Body"/>
        <w:jc w:val="center"/>
        <w:rPr>
          <w:rFonts w:cs="Calibri"/>
          <w:b/>
          <w:bCs/>
          <w:sz w:val="22"/>
          <w:szCs w:val="22"/>
        </w:rPr>
      </w:pPr>
    </w:p>
    <w:p w14:paraId="02C23C48" w14:textId="77777777" w:rsidR="0010072A" w:rsidRPr="006D1AD1" w:rsidRDefault="0010072A" w:rsidP="0010072A">
      <w:pPr>
        <w:pStyle w:val="Body"/>
        <w:jc w:val="center"/>
        <w:rPr>
          <w:rFonts w:cs="Calibri"/>
          <w:b/>
          <w:bCs/>
          <w:sz w:val="22"/>
          <w:szCs w:val="22"/>
        </w:rPr>
      </w:pPr>
    </w:p>
    <w:p w14:paraId="708F47C2" w14:textId="77777777" w:rsidR="0010072A" w:rsidRPr="006D1AD1" w:rsidRDefault="0010072A" w:rsidP="0010072A">
      <w:pPr>
        <w:pStyle w:val="Body"/>
        <w:jc w:val="center"/>
        <w:rPr>
          <w:rFonts w:cs="Calibri"/>
          <w:b/>
          <w:bCs/>
          <w:sz w:val="22"/>
          <w:szCs w:val="22"/>
        </w:rPr>
      </w:pPr>
    </w:p>
    <w:p w14:paraId="43C0C0C2" w14:textId="77777777" w:rsidR="0010072A" w:rsidRPr="006D1AD1" w:rsidRDefault="0010072A" w:rsidP="0010072A">
      <w:pPr>
        <w:pStyle w:val="Body"/>
        <w:jc w:val="center"/>
        <w:rPr>
          <w:rFonts w:cs="Calibri"/>
          <w:b/>
          <w:bCs/>
          <w:sz w:val="22"/>
          <w:szCs w:val="22"/>
        </w:rPr>
      </w:pPr>
    </w:p>
    <w:p w14:paraId="54AFB6CE" w14:textId="77777777" w:rsidR="0010072A" w:rsidRPr="006D1AD1" w:rsidRDefault="0010072A" w:rsidP="0010072A">
      <w:pPr>
        <w:pStyle w:val="Body"/>
        <w:jc w:val="center"/>
        <w:rPr>
          <w:rFonts w:cs="Calibri"/>
          <w:b/>
          <w:bCs/>
          <w:sz w:val="22"/>
          <w:szCs w:val="22"/>
        </w:rPr>
      </w:pPr>
    </w:p>
    <w:p w14:paraId="7404DEFD" w14:textId="77777777" w:rsidR="0010072A" w:rsidRPr="006D1AD1" w:rsidRDefault="0010072A" w:rsidP="0010072A">
      <w:pPr>
        <w:pStyle w:val="Body"/>
        <w:jc w:val="center"/>
        <w:rPr>
          <w:rFonts w:cs="Calibri"/>
          <w:b/>
          <w:bCs/>
          <w:sz w:val="22"/>
          <w:szCs w:val="22"/>
        </w:rPr>
      </w:pPr>
    </w:p>
    <w:p w14:paraId="79EB8E29" w14:textId="77777777" w:rsidR="0010072A" w:rsidRPr="006D1AD1" w:rsidRDefault="0010072A" w:rsidP="0010072A">
      <w:pPr>
        <w:pStyle w:val="Body"/>
        <w:jc w:val="center"/>
        <w:rPr>
          <w:rFonts w:cs="Calibri"/>
          <w:b/>
          <w:bCs/>
          <w:sz w:val="22"/>
          <w:szCs w:val="22"/>
        </w:rPr>
      </w:pPr>
    </w:p>
    <w:p w14:paraId="5CB9BDA5" w14:textId="77777777" w:rsidR="0010072A" w:rsidRPr="006D1AD1" w:rsidRDefault="0010072A" w:rsidP="0010072A">
      <w:pPr>
        <w:pStyle w:val="Body"/>
        <w:jc w:val="center"/>
        <w:rPr>
          <w:rFonts w:cs="Calibri"/>
          <w:b/>
          <w:bCs/>
          <w:sz w:val="22"/>
          <w:szCs w:val="22"/>
        </w:rPr>
      </w:pPr>
    </w:p>
    <w:p w14:paraId="5CAD3B6E" w14:textId="77777777" w:rsidR="0010072A" w:rsidRPr="006D1AD1" w:rsidRDefault="0010072A" w:rsidP="0010072A">
      <w:pPr>
        <w:pStyle w:val="Body"/>
        <w:jc w:val="left"/>
        <w:rPr>
          <w:rFonts w:cs="Calibri"/>
          <w:b/>
          <w:bCs/>
          <w:sz w:val="22"/>
          <w:szCs w:val="22"/>
        </w:rPr>
      </w:pPr>
    </w:p>
    <w:p w14:paraId="7CCDD8A7" w14:textId="77777777" w:rsidR="0010072A" w:rsidRPr="006D1AD1" w:rsidRDefault="0010072A" w:rsidP="0010072A">
      <w:pPr>
        <w:rPr>
          <w:szCs w:val="22"/>
        </w:rPr>
      </w:pPr>
    </w:p>
    <w:p w14:paraId="7FFD7BDF" w14:textId="3747F5BC" w:rsidR="0010072A" w:rsidRPr="006D1AD1" w:rsidRDefault="00D86A57" w:rsidP="0010072A">
      <w:pPr>
        <w:jc w:val="center"/>
        <w:rPr>
          <w:szCs w:val="22"/>
        </w:rPr>
      </w:pPr>
      <w:r>
        <w:rPr>
          <w:rFonts w:cs="Calibri"/>
          <w:b/>
          <w:bCs/>
          <w:noProof/>
          <w:szCs w:val="22"/>
          <w:lang w:val="en-US" w:eastAsia="zh-TW"/>
        </w:rPr>
        <mc:AlternateContent>
          <mc:Choice Requires="wps">
            <w:drawing>
              <wp:anchor distT="0" distB="0" distL="114300" distR="114300" simplePos="0" relativeHeight="251662336" behindDoc="0" locked="0" layoutInCell="1" allowOverlap="1" wp14:anchorId="574F4796" wp14:editId="1C7B0A54">
                <wp:simplePos x="0" y="0"/>
                <wp:positionH relativeFrom="column">
                  <wp:posOffset>1476375</wp:posOffset>
                </wp:positionH>
                <wp:positionV relativeFrom="paragraph">
                  <wp:posOffset>120650</wp:posOffset>
                </wp:positionV>
                <wp:extent cx="2877185" cy="21183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185" cy="211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FD50E" w14:textId="17A8E0EB" w:rsidR="00CF26E0" w:rsidRPr="0010072A" w:rsidRDefault="00AB4E08" w:rsidP="0010072A">
                            <w:pPr>
                              <w:jc w:val="center"/>
                              <w:rPr>
                                <w:b/>
                                <w:color w:val="FFFFFF" w:themeColor="background1"/>
                                <w:sz w:val="52"/>
                                <w:szCs w:val="52"/>
                              </w:rPr>
                            </w:pPr>
                            <w:r>
                              <w:rPr>
                                <w:b/>
                                <w:color w:val="FFFFFF" w:themeColor="background1"/>
                                <w:sz w:val="52"/>
                                <w:szCs w:val="52"/>
                              </w:rPr>
                              <w:t>Renter</w:t>
                            </w:r>
                            <w:r w:rsidR="00CF26E0">
                              <w:rPr>
                                <w:b/>
                                <w:color w:val="FFFFFF" w:themeColor="background1"/>
                                <w:sz w:val="52"/>
                                <w:szCs w:val="52"/>
                              </w:rPr>
                              <w:t>s Rights and Participation Policy</w:t>
                            </w:r>
                          </w:p>
                          <w:p w14:paraId="2F2D4025" w14:textId="77777777" w:rsidR="00CF26E0" w:rsidRPr="00AA73E8" w:rsidRDefault="00CF26E0" w:rsidP="0010072A">
                            <w:pPr>
                              <w:jc w:val="center"/>
                              <w:rPr>
                                <w:b/>
                                <w:color w:val="FFFFFF"/>
                                <w:sz w:val="28"/>
                                <w:szCs w:val="28"/>
                              </w:rPr>
                            </w:pPr>
                          </w:p>
                          <w:p w14:paraId="5D9737D2" w14:textId="002044C6" w:rsidR="00CF26E0" w:rsidRDefault="00C649C1" w:rsidP="00AE5D54">
                            <w:pPr>
                              <w:jc w:val="center"/>
                            </w:pPr>
                            <w:r>
                              <w:rPr>
                                <w:b/>
                                <w:color w:val="FFFFFF"/>
                                <w:sz w:val="28"/>
                                <w:szCs w:val="28"/>
                              </w:rPr>
                              <w:t>July</w:t>
                            </w:r>
                            <w:r w:rsidR="00AE5D54">
                              <w:rPr>
                                <w:b/>
                                <w:color w:val="FFFFFF"/>
                                <w:sz w:val="28"/>
                                <w:szCs w:val="28"/>
                              </w:rPr>
                              <w:t xml:space="preserve">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574F4796">
                <v:stroke joinstyle="miter"/>
                <v:path gradientshapeok="t" o:connecttype="rect"/>
              </v:shapetype>
              <v:shape id="Text Box 4" style="position:absolute;left:0;text-align:left;margin-left:116.25pt;margin-top:9.5pt;width:226.55pt;height:16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">
                <v:textbox>
                  <w:txbxContent>
                    <w:p w:rsidRPr="0010072A" w:rsidR="00CF26E0" w:rsidP="0010072A" w:rsidRDefault="00AB4E08" w14:paraId="3BCFD50E" w14:textId="17A8E0EB">
                      <w:pPr>
                        <w:jc w:val="center"/>
                        <w:rPr>
                          <w:b/>
                          <w:color w:val="FFFFFF" w:themeColor="background1"/>
                          <w:sz w:val="52"/>
                          <w:szCs w:val="52"/>
                        </w:rPr>
                      </w:pPr>
                      <w:r>
                        <w:rPr>
                          <w:b/>
                          <w:color w:val="FFFFFF" w:themeColor="background1"/>
                          <w:sz w:val="52"/>
                          <w:szCs w:val="52"/>
                        </w:rPr>
                        <w:t>Renter</w:t>
                      </w:r>
                      <w:r w:rsidR="00CF26E0">
                        <w:rPr>
                          <w:b/>
                          <w:color w:val="FFFFFF" w:themeColor="background1"/>
                          <w:sz w:val="52"/>
                          <w:szCs w:val="52"/>
                        </w:rPr>
                        <w:t>s Rights and Participation Policy</w:t>
                      </w:r>
                    </w:p>
                    <w:p w:rsidRPr="00AA73E8" w:rsidR="00CF26E0" w:rsidP="0010072A" w:rsidRDefault="00CF26E0" w14:paraId="2F2D4025" w14:textId="77777777">
                      <w:pPr>
                        <w:jc w:val="center"/>
                        <w:rPr>
                          <w:b/>
                          <w:color w:val="FFFFFF"/>
                          <w:sz w:val="28"/>
                          <w:szCs w:val="28"/>
                        </w:rPr>
                      </w:pPr>
                    </w:p>
                    <w:p w:rsidR="00CF26E0" w:rsidP="00AE5D54" w:rsidRDefault="00C649C1" w14:paraId="5D9737D2" w14:textId="002044C6">
                      <w:pPr>
                        <w:jc w:val="center"/>
                      </w:pPr>
                      <w:r>
                        <w:rPr>
                          <w:b/>
                          <w:color w:val="FFFFFF"/>
                          <w:sz w:val="28"/>
                          <w:szCs w:val="28"/>
                        </w:rPr>
                        <w:t>July</w:t>
                      </w:r>
                      <w:r w:rsidR="00AE5D54">
                        <w:rPr>
                          <w:b/>
                          <w:color w:val="FFFFFF"/>
                          <w:sz w:val="28"/>
                          <w:szCs w:val="28"/>
                        </w:rPr>
                        <w:t xml:space="preserve"> 2021</w:t>
                      </w:r>
                    </w:p>
                  </w:txbxContent>
                </v:textbox>
              </v:shape>
            </w:pict>
          </mc:Fallback>
        </mc:AlternateContent>
      </w:r>
    </w:p>
    <w:p w14:paraId="3A8607EF" w14:textId="77777777" w:rsidR="0010072A" w:rsidRPr="006D1AD1" w:rsidRDefault="0010072A" w:rsidP="0010072A">
      <w:pPr>
        <w:rPr>
          <w:szCs w:val="22"/>
        </w:rPr>
      </w:pPr>
    </w:p>
    <w:p w14:paraId="42EB2148" w14:textId="77777777" w:rsidR="0010072A" w:rsidRDefault="0010072A" w:rsidP="0010072A">
      <w:pPr>
        <w:rPr>
          <w:szCs w:val="22"/>
        </w:rPr>
      </w:pPr>
    </w:p>
    <w:p w14:paraId="5168AF9B" w14:textId="77777777" w:rsidR="0010072A" w:rsidRDefault="0010072A" w:rsidP="0010072A">
      <w:pPr>
        <w:rPr>
          <w:szCs w:val="22"/>
        </w:rPr>
      </w:pPr>
    </w:p>
    <w:p w14:paraId="3825AF17" w14:textId="77777777" w:rsidR="0010072A" w:rsidRPr="006D1AD1" w:rsidRDefault="0010072A" w:rsidP="0010072A">
      <w:pPr>
        <w:rPr>
          <w:szCs w:val="22"/>
        </w:rPr>
      </w:pPr>
    </w:p>
    <w:p w14:paraId="18BAE0C5" w14:textId="77777777" w:rsidR="0010072A" w:rsidRDefault="0010072A" w:rsidP="0010072A"/>
    <w:p w14:paraId="544DB01F" w14:textId="28FFF927" w:rsidR="0010072A" w:rsidRPr="00D21298" w:rsidRDefault="0010072A" w:rsidP="003B3CDA">
      <w:pPr>
        <w:pStyle w:val="Heading1"/>
        <w:numPr>
          <w:ilvl w:val="0"/>
          <w:numId w:val="0"/>
        </w:numPr>
        <w:rPr>
          <w:rFonts w:asciiTheme="minorHAnsi" w:hAnsiTheme="minorHAnsi" w:cstheme="minorHAnsi"/>
        </w:rPr>
      </w:pPr>
      <w:bookmarkStart w:id="0" w:name="_Toc76409076"/>
      <w:r>
        <w:rPr>
          <w:rFonts w:cs="Calibri"/>
          <w:bCs/>
          <w:noProof/>
          <w:sz w:val="22"/>
          <w:szCs w:val="22"/>
          <w:lang w:val="en-AU" w:eastAsia="en-AU"/>
        </w:rPr>
        <w:drawing>
          <wp:anchor distT="0" distB="0" distL="114300" distR="114300" simplePos="0" relativeHeight="251661312" behindDoc="0" locked="0" layoutInCell="1" allowOverlap="1" wp14:anchorId="177A2BC6" wp14:editId="44EDFC15">
            <wp:simplePos x="0" y="0"/>
            <wp:positionH relativeFrom="column">
              <wp:posOffset>1810385</wp:posOffset>
            </wp:positionH>
            <wp:positionV relativeFrom="paragraph">
              <wp:posOffset>5592445</wp:posOffset>
            </wp:positionV>
            <wp:extent cx="2091690" cy="702310"/>
            <wp:effectExtent l="19050" t="0" r="0" b="0"/>
            <wp:wrapNone/>
            <wp:docPr id="3" name="Picture 3" descr="Women's-Housing-logo-blu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Women's-Housing-logo-blue1"/>
                    <pic:cNvPicPr>
                      <a:picLocks noChangeArrowheads="1"/>
                    </pic:cNvPicPr>
                  </pic:nvPicPr>
                  <pic:blipFill>
                    <a:blip r:embed="rId10" cstate="print"/>
                    <a:srcRect r="-4066" b="-18898"/>
                    <a:stretch>
                      <a:fillRect/>
                    </a:stretch>
                  </pic:blipFill>
                  <pic:spPr bwMode="auto">
                    <a:xfrm>
                      <a:off x="0" y="0"/>
                      <a:ext cx="2091690" cy="702310"/>
                    </a:xfrm>
                    <a:prstGeom prst="rect">
                      <a:avLst/>
                    </a:prstGeom>
                    <a:noFill/>
                    <a:ln w="9525">
                      <a:noFill/>
                      <a:miter lim="800000"/>
                      <a:headEnd/>
                      <a:tailEnd/>
                    </a:ln>
                  </pic:spPr>
                </pic:pic>
              </a:graphicData>
            </a:graphic>
          </wp:anchor>
        </w:drawing>
      </w:r>
      <w:r w:rsidR="00D86A57">
        <w:rPr>
          <w:rFonts w:cs="Calibri"/>
          <w:bCs/>
          <w:noProof/>
          <w:sz w:val="22"/>
          <w:szCs w:val="22"/>
          <w:lang w:val="en-AU" w:eastAsia="en-AU"/>
        </w:rPr>
        <mc:AlternateContent>
          <mc:Choice Requires="wps">
            <w:drawing>
              <wp:anchor distT="0" distB="0" distL="114300" distR="114300" simplePos="0" relativeHeight="251660288" behindDoc="0" locked="0" layoutInCell="1" allowOverlap="1" wp14:anchorId="78EC9176" wp14:editId="6A99CAA5">
                <wp:simplePos x="0" y="0"/>
                <wp:positionH relativeFrom="column">
                  <wp:posOffset>-940435</wp:posOffset>
                </wp:positionH>
                <wp:positionV relativeFrom="paragraph">
                  <wp:posOffset>2755265</wp:posOffset>
                </wp:positionV>
                <wp:extent cx="7624445" cy="2124710"/>
                <wp:effectExtent l="2540" t="0" r="2540" b="31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4445" cy="2124710"/>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74.05pt;margin-top:216.95pt;width:600.35pt;height:16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365f91" stroked="f" w14:anchorId="4943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"/>
            </w:pict>
          </mc:Fallback>
        </mc:AlternateContent>
      </w:r>
      <w:r>
        <w:br w:type="page"/>
      </w:r>
      <w:r w:rsidRPr="00D21298">
        <w:rPr>
          <w:rFonts w:asciiTheme="minorHAnsi" w:hAnsiTheme="minorHAnsi" w:cstheme="minorHAnsi"/>
        </w:rPr>
        <w:t>Document information</w:t>
      </w:r>
      <w:bookmarkEnd w:id="0"/>
    </w:p>
    <w:p w14:paraId="436A64D6" w14:textId="77777777" w:rsidR="0010072A" w:rsidRDefault="0010072A" w:rsidP="0010072A"/>
    <w:tbl>
      <w:tblPr>
        <w:tblW w:w="0" w:type="auto"/>
        <w:tblLook w:val="01E0" w:firstRow="1" w:lastRow="1" w:firstColumn="1" w:lastColumn="1" w:noHBand="0" w:noVBand="0"/>
      </w:tblPr>
      <w:tblGrid>
        <w:gridCol w:w="2624"/>
        <w:gridCol w:w="6405"/>
      </w:tblGrid>
      <w:tr w:rsidR="0010072A" w:rsidRPr="006D1AD1" w14:paraId="54A4CB54" w14:textId="77777777" w:rsidTr="00EA151E">
        <w:tc>
          <w:tcPr>
            <w:tcW w:w="2660" w:type="dxa"/>
          </w:tcPr>
          <w:p w14:paraId="63AB3BD5" w14:textId="77777777" w:rsidR="0010072A" w:rsidRPr="006D1AD1" w:rsidRDefault="0010072A" w:rsidP="00EA151E">
            <w:pPr>
              <w:pStyle w:val="Normal2"/>
              <w:rPr>
                <w:rFonts w:eastAsia="Arial Unicode MS"/>
                <w:b/>
                <w:szCs w:val="22"/>
              </w:rPr>
            </w:pPr>
            <w:r>
              <w:rPr>
                <w:rFonts w:eastAsia="Arial Unicode MS"/>
                <w:b/>
                <w:szCs w:val="22"/>
              </w:rPr>
              <w:t>T</w:t>
            </w:r>
            <w:r w:rsidRPr="006D1AD1">
              <w:rPr>
                <w:rFonts w:eastAsia="Arial Unicode MS"/>
                <w:b/>
                <w:szCs w:val="22"/>
              </w:rPr>
              <w:t xml:space="preserve">itle: </w:t>
            </w:r>
          </w:p>
        </w:tc>
        <w:tc>
          <w:tcPr>
            <w:tcW w:w="6520" w:type="dxa"/>
          </w:tcPr>
          <w:p w14:paraId="3B234F45" w14:textId="257690AA" w:rsidR="0010072A" w:rsidRPr="006D1AD1" w:rsidRDefault="00AB4E08" w:rsidP="00EA151E">
            <w:pPr>
              <w:pStyle w:val="Normal2"/>
              <w:rPr>
                <w:rFonts w:eastAsia="Arial Unicode MS"/>
                <w:szCs w:val="22"/>
              </w:rPr>
            </w:pPr>
            <w:r>
              <w:t>Renter</w:t>
            </w:r>
            <w:r w:rsidR="003B3CDA">
              <w:t>s Rights and Participation Policy</w:t>
            </w:r>
          </w:p>
        </w:tc>
      </w:tr>
      <w:tr w:rsidR="0010072A" w:rsidRPr="006D1AD1" w14:paraId="4DE42CA0" w14:textId="77777777" w:rsidTr="00EA151E">
        <w:tc>
          <w:tcPr>
            <w:tcW w:w="2660" w:type="dxa"/>
          </w:tcPr>
          <w:p w14:paraId="5119375F" w14:textId="77777777" w:rsidR="0010072A" w:rsidRPr="006D1AD1" w:rsidRDefault="0010072A" w:rsidP="00EA151E">
            <w:pPr>
              <w:pStyle w:val="Normal2"/>
              <w:rPr>
                <w:rFonts w:eastAsia="Arial Unicode MS"/>
                <w:b/>
                <w:szCs w:val="22"/>
              </w:rPr>
            </w:pPr>
            <w:r>
              <w:rPr>
                <w:rFonts w:eastAsia="Arial Unicode MS"/>
                <w:b/>
                <w:szCs w:val="22"/>
              </w:rPr>
              <w:t>Owner:</w:t>
            </w:r>
          </w:p>
        </w:tc>
        <w:tc>
          <w:tcPr>
            <w:tcW w:w="6520" w:type="dxa"/>
          </w:tcPr>
          <w:p w14:paraId="4F6E19E4" w14:textId="77777777" w:rsidR="0010072A" w:rsidRPr="006D1AD1" w:rsidRDefault="003B3CDA" w:rsidP="00EA151E">
            <w:pPr>
              <w:pStyle w:val="Normal2"/>
              <w:rPr>
                <w:rFonts w:eastAsia="Arial Unicode MS"/>
                <w:szCs w:val="22"/>
              </w:rPr>
            </w:pPr>
            <w:r>
              <w:rPr>
                <w:rFonts w:eastAsia="Arial Unicode MS"/>
                <w:szCs w:val="22"/>
              </w:rPr>
              <w:t>Lindy Parker</w:t>
            </w:r>
          </w:p>
        </w:tc>
      </w:tr>
      <w:tr w:rsidR="0010072A" w:rsidRPr="006D1AD1" w14:paraId="7E0B973D" w14:textId="77777777" w:rsidTr="00EA151E">
        <w:tc>
          <w:tcPr>
            <w:tcW w:w="2660" w:type="dxa"/>
          </w:tcPr>
          <w:p w14:paraId="4590C613" w14:textId="77777777" w:rsidR="0010072A" w:rsidRPr="006D1AD1" w:rsidRDefault="0010072A" w:rsidP="00EA151E">
            <w:pPr>
              <w:pStyle w:val="Normal2"/>
              <w:rPr>
                <w:rFonts w:eastAsia="Arial Unicode MS"/>
                <w:b/>
                <w:szCs w:val="22"/>
              </w:rPr>
            </w:pPr>
            <w:r>
              <w:rPr>
                <w:rFonts w:eastAsia="Arial Unicode MS"/>
                <w:b/>
                <w:szCs w:val="22"/>
              </w:rPr>
              <w:t>Version</w:t>
            </w:r>
            <w:r w:rsidRPr="006D1AD1">
              <w:rPr>
                <w:rFonts w:eastAsia="Arial Unicode MS"/>
                <w:b/>
                <w:szCs w:val="22"/>
              </w:rPr>
              <w:t>:</w:t>
            </w:r>
          </w:p>
        </w:tc>
        <w:tc>
          <w:tcPr>
            <w:tcW w:w="6520" w:type="dxa"/>
          </w:tcPr>
          <w:p w14:paraId="5E0B9979" w14:textId="540C4E3C" w:rsidR="0010072A" w:rsidRDefault="00AE5D54" w:rsidP="00EA151E">
            <w:pPr>
              <w:pStyle w:val="Normal2"/>
              <w:rPr>
                <w:rFonts w:eastAsia="Arial Unicode MS"/>
                <w:szCs w:val="22"/>
              </w:rPr>
            </w:pPr>
            <w:r>
              <w:rPr>
                <w:rFonts w:eastAsia="Arial Unicode MS"/>
                <w:szCs w:val="22"/>
              </w:rPr>
              <w:t>6</w:t>
            </w:r>
          </w:p>
        </w:tc>
      </w:tr>
      <w:tr w:rsidR="0010072A" w:rsidRPr="006D1AD1" w14:paraId="594D6105" w14:textId="77777777" w:rsidTr="00EA151E">
        <w:tc>
          <w:tcPr>
            <w:tcW w:w="2660" w:type="dxa"/>
          </w:tcPr>
          <w:p w14:paraId="1DB5E8A9" w14:textId="77777777" w:rsidR="0010072A" w:rsidRPr="006D1AD1" w:rsidRDefault="0010072A" w:rsidP="00EA151E">
            <w:pPr>
              <w:pStyle w:val="Normal2"/>
              <w:rPr>
                <w:rFonts w:eastAsia="Arial Unicode MS"/>
                <w:b/>
                <w:szCs w:val="22"/>
              </w:rPr>
            </w:pPr>
            <w:r>
              <w:rPr>
                <w:rFonts w:eastAsia="Arial Unicode MS"/>
                <w:b/>
                <w:szCs w:val="22"/>
              </w:rPr>
              <w:t>Endorsed by</w:t>
            </w:r>
            <w:r w:rsidRPr="006D1AD1">
              <w:rPr>
                <w:rFonts w:eastAsia="Arial Unicode MS"/>
                <w:b/>
                <w:szCs w:val="22"/>
              </w:rPr>
              <w:t>:</w:t>
            </w:r>
          </w:p>
        </w:tc>
        <w:tc>
          <w:tcPr>
            <w:tcW w:w="6520" w:type="dxa"/>
          </w:tcPr>
          <w:p w14:paraId="66AB6BA4" w14:textId="77777777" w:rsidR="0010072A" w:rsidRPr="006D1AD1" w:rsidRDefault="00A64003" w:rsidP="00EA151E">
            <w:pPr>
              <w:pStyle w:val="Normal2"/>
              <w:rPr>
                <w:rFonts w:eastAsia="Arial Unicode MS"/>
                <w:szCs w:val="22"/>
              </w:rPr>
            </w:pPr>
            <w:r>
              <w:rPr>
                <w:rFonts w:eastAsia="Arial Unicode MS"/>
                <w:szCs w:val="22"/>
              </w:rPr>
              <w:t>Judy Line</w:t>
            </w:r>
          </w:p>
        </w:tc>
      </w:tr>
      <w:tr w:rsidR="0010072A" w:rsidRPr="006D1AD1" w14:paraId="038E7974" w14:textId="77777777" w:rsidTr="00EA151E">
        <w:tc>
          <w:tcPr>
            <w:tcW w:w="2660" w:type="dxa"/>
          </w:tcPr>
          <w:p w14:paraId="088FF2FB" w14:textId="77777777" w:rsidR="0010072A" w:rsidRPr="006D1AD1" w:rsidRDefault="0010072A" w:rsidP="00EA151E">
            <w:pPr>
              <w:pStyle w:val="Normal2"/>
              <w:rPr>
                <w:rFonts w:eastAsia="Arial Unicode MS"/>
                <w:b/>
                <w:szCs w:val="22"/>
              </w:rPr>
            </w:pPr>
            <w:r>
              <w:rPr>
                <w:rFonts w:eastAsia="Arial Unicode MS"/>
                <w:b/>
                <w:szCs w:val="22"/>
              </w:rPr>
              <w:t>Issue date</w:t>
            </w:r>
            <w:r w:rsidRPr="006D1AD1">
              <w:rPr>
                <w:rFonts w:eastAsia="Arial Unicode MS"/>
                <w:b/>
                <w:szCs w:val="22"/>
              </w:rPr>
              <w:t>:</w:t>
            </w:r>
          </w:p>
        </w:tc>
        <w:tc>
          <w:tcPr>
            <w:tcW w:w="6520" w:type="dxa"/>
          </w:tcPr>
          <w:p w14:paraId="15694BD2" w14:textId="21736834" w:rsidR="0010072A" w:rsidRPr="006D1AD1" w:rsidRDefault="00C649C1" w:rsidP="003B3CDA">
            <w:pPr>
              <w:pStyle w:val="Normal2"/>
              <w:rPr>
                <w:rFonts w:eastAsia="Arial Unicode MS"/>
                <w:szCs w:val="22"/>
              </w:rPr>
            </w:pPr>
            <w:r>
              <w:rPr>
                <w:rFonts w:eastAsia="Arial Unicode MS"/>
                <w:szCs w:val="22"/>
              </w:rPr>
              <w:t>5</w:t>
            </w:r>
            <w:r w:rsidR="00AE5D54">
              <w:rPr>
                <w:rFonts w:eastAsia="Arial Unicode MS"/>
                <w:szCs w:val="22"/>
              </w:rPr>
              <w:t xml:space="preserve"> </w:t>
            </w:r>
            <w:r>
              <w:rPr>
                <w:rFonts w:eastAsia="Arial Unicode MS"/>
                <w:szCs w:val="22"/>
              </w:rPr>
              <w:t>July</w:t>
            </w:r>
            <w:r w:rsidR="00AE5D54">
              <w:rPr>
                <w:rFonts w:eastAsia="Arial Unicode MS"/>
                <w:szCs w:val="22"/>
              </w:rPr>
              <w:t xml:space="preserve"> 2021</w:t>
            </w:r>
          </w:p>
        </w:tc>
      </w:tr>
      <w:tr w:rsidR="0010072A" w:rsidRPr="006D1AD1" w14:paraId="6157D92B" w14:textId="77777777" w:rsidTr="00EA151E">
        <w:tc>
          <w:tcPr>
            <w:tcW w:w="2660" w:type="dxa"/>
          </w:tcPr>
          <w:p w14:paraId="0BD61988" w14:textId="77777777" w:rsidR="0010072A" w:rsidRPr="006D1AD1" w:rsidRDefault="0010072A" w:rsidP="00EA151E">
            <w:pPr>
              <w:pStyle w:val="Normal2"/>
              <w:rPr>
                <w:rFonts w:eastAsia="Arial Unicode MS"/>
                <w:b/>
                <w:szCs w:val="22"/>
              </w:rPr>
            </w:pPr>
            <w:r>
              <w:rPr>
                <w:rFonts w:eastAsia="Arial Unicode MS"/>
                <w:b/>
                <w:szCs w:val="22"/>
              </w:rPr>
              <w:t>Review d</w:t>
            </w:r>
            <w:r w:rsidRPr="006D1AD1">
              <w:rPr>
                <w:rFonts w:eastAsia="Arial Unicode MS"/>
                <w:b/>
                <w:szCs w:val="22"/>
              </w:rPr>
              <w:t>ate:</w:t>
            </w:r>
          </w:p>
        </w:tc>
        <w:tc>
          <w:tcPr>
            <w:tcW w:w="6520" w:type="dxa"/>
          </w:tcPr>
          <w:p w14:paraId="2F9E2756" w14:textId="560C332F" w:rsidR="0010072A" w:rsidRPr="006D1AD1" w:rsidRDefault="00C649C1" w:rsidP="003B3CDA">
            <w:pPr>
              <w:pStyle w:val="Normal2"/>
              <w:rPr>
                <w:rFonts w:eastAsia="Arial Unicode MS"/>
                <w:szCs w:val="22"/>
              </w:rPr>
            </w:pPr>
            <w:r>
              <w:rPr>
                <w:rFonts w:eastAsia="Arial Unicode MS"/>
                <w:szCs w:val="22"/>
              </w:rPr>
              <w:t>5 July</w:t>
            </w:r>
            <w:r w:rsidR="00AE5D54">
              <w:rPr>
                <w:rFonts w:eastAsia="Arial Unicode MS"/>
                <w:szCs w:val="22"/>
              </w:rPr>
              <w:t xml:space="preserve"> 2023</w:t>
            </w:r>
          </w:p>
        </w:tc>
      </w:tr>
    </w:tbl>
    <w:p w14:paraId="0233390A" w14:textId="77777777" w:rsidR="0010072A" w:rsidRPr="006D1AD1" w:rsidRDefault="0010072A" w:rsidP="0010072A">
      <w:pPr>
        <w:pStyle w:val="Normal2"/>
        <w:rPr>
          <w:szCs w:val="22"/>
        </w:rPr>
      </w:pPr>
    </w:p>
    <w:p w14:paraId="021FF620" w14:textId="77777777" w:rsidR="0010072A" w:rsidRPr="006D1AD1" w:rsidRDefault="0010072A" w:rsidP="0010072A">
      <w:pPr>
        <w:pStyle w:val="Normal2"/>
        <w:rPr>
          <w:b/>
          <w:szCs w:val="22"/>
        </w:rPr>
      </w:pPr>
      <w:r w:rsidRPr="006D1AD1">
        <w:rPr>
          <w:b/>
          <w:szCs w:val="22"/>
        </w:rPr>
        <w:t>Revision History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8"/>
        <w:gridCol w:w="1266"/>
        <w:gridCol w:w="6247"/>
      </w:tblGrid>
      <w:tr w:rsidR="0010072A" w:rsidRPr="006D1AD1" w14:paraId="734D6F65" w14:textId="77777777" w:rsidTr="00EA151E">
        <w:tc>
          <w:tcPr>
            <w:tcW w:w="1418" w:type="dxa"/>
          </w:tcPr>
          <w:p w14:paraId="1F31D3AA" w14:textId="77777777" w:rsidR="0010072A" w:rsidRPr="006D1AD1" w:rsidRDefault="0010072A" w:rsidP="00EA151E">
            <w:pPr>
              <w:pStyle w:val="Normal2"/>
              <w:jc w:val="center"/>
              <w:rPr>
                <w:rFonts w:eastAsia="Arial Unicode MS"/>
                <w:b/>
                <w:szCs w:val="22"/>
              </w:rPr>
            </w:pPr>
            <w:r>
              <w:rPr>
                <w:rFonts w:eastAsia="Arial Unicode MS"/>
                <w:b/>
                <w:szCs w:val="22"/>
              </w:rPr>
              <w:t>Issue date</w:t>
            </w:r>
          </w:p>
        </w:tc>
        <w:tc>
          <w:tcPr>
            <w:tcW w:w="1276" w:type="dxa"/>
          </w:tcPr>
          <w:p w14:paraId="5591E769" w14:textId="77777777" w:rsidR="0010072A" w:rsidRPr="006D1AD1" w:rsidRDefault="0010072A" w:rsidP="00EA151E">
            <w:pPr>
              <w:pStyle w:val="Normal2"/>
              <w:jc w:val="center"/>
              <w:rPr>
                <w:rFonts w:eastAsia="Arial Unicode MS"/>
                <w:b/>
                <w:bCs/>
                <w:szCs w:val="22"/>
              </w:rPr>
            </w:pPr>
            <w:r>
              <w:rPr>
                <w:rFonts w:eastAsia="Arial Unicode MS"/>
                <w:b/>
                <w:bCs/>
                <w:szCs w:val="22"/>
              </w:rPr>
              <w:t>Version</w:t>
            </w:r>
          </w:p>
        </w:tc>
        <w:tc>
          <w:tcPr>
            <w:tcW w:w="6378" w:type="dxa"/>
          </w:tcPr>
          <w:p w14:paraId="5967845B" w14:textId="77777777" w:rsidR="0010072A" w:rsidRDefault="0010072A" w:rsidP="00EA151E">
            <w:pPr>
              <w:pStyle w:val="Normal2"/>
              <w:rPr>
                <w:rFonts w:eastAsia="Arial Unicode MS"/>
                <w:b/>
                <w:bCs/>
                <w:szCs w:val="22"/>
              </w:rPr>
            </w:pPr>
            <w:r>
              <w:rPr>
                <w:rFonts w:eastAsia="Arial Unicode MS"/>
                <w:b/>
                <w:bCs/>
                <w:szCs w:val="22"/>
              </w:rPr>
              <w:t>Revision description</w:t>
            </w:r>
          </w:p>
        </w:tc>
      </w:tr>
      <w:tr w:rsidR="0010072A" w:rsidRPr="006D1AD1" w14:paraId="62B8E4BE" w14:textId="77777777" w:rsidTr="00EA151E">
        <w:tc>
          <w:tcPr>
            <w:tcW w:w="1418" w:type="dxa"/>
          </w:tcPr>
          <w:p w14:paraId="7CB77BCF" w14:textId="77777777" w:rsidR="0010072A" w:rsidRPr="006D1AD1" w:rsidRDefault="003B3CDA" w:rsidP="00EA151E">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Sept 2012</w:t>
            </w:r>
          </w:p>
        </w:tc>
        <w:tc>
          <w:tcPr>
            <w:tcW w:w="1276" w:type="dxa"/>
          </w:tcPr>
          <w:p w14:paraId="2615B9CC" w14:textId="77777777" w:rsidR="0010072A" w:rsidRPr="006D1AD1" w:rsidRDefault="003B3CDA" w:rsidP="00EA151E">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1</w:t>
            </w:r>
          </w:p>
        </w:tc>
        <w:tc>
          <w:tcPr>
            <w:tcW w:w="6378" w:type="dxa"/>
          </w:tcPr>
          <w:p w14:paraId="2A859BDB" w14:textId="77777777" w:rsidR="0010072A" w:rsidRPr="006D1AD1" w:rsidRDefault="003B3CDA" w:rsidP="00EA151E">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Reviewed as part of larger P&amp;P document</w:t>
            </w:r>
          </w:p>
        </w:tc>
      </w:tr>
      <w:tr w:rsidR="0010072A" w:rsidRPr="006D1AD1" w14:paraId="3A44A455" w14:textId="77777777" w:rsidTr="00EA151E">
        <w:tc>
          <w:tcPr>
            <w:tcW w:w="1418" w:type="dxa"/>
          </w:tcPr>
          <w:p w14:paraId="6A2C3219" w14:textId="77777777" w:rsidR="0010072A" w:rsidRPr="006D1AD1" w:rsidRDefault="003B3CDA" w:rsidP="00EA151E">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Oct 2013</w:t>
            </w:r>
          </w:p>
        </w:tc>
        <w:tc>
          <w:tcPr>
            <w:tcW w:w="1276" w:type="dxa"/>
          </w:tcPr>
          <w:p w14:paraId="3C8AEA8F" w14:textId="77777777" w:rsidR="0010072A" w:rsidRPr="006D1AD1" w:rsidRDefault="003B3CDA" w:rsidP="00EA151E">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2</w:t>
            </w:r>
          </w:p>
        </w:tc>
        <w:tc>
          <w:tcPr>
            <w:tcW w:w="6378" w:type="dxa"/>
          </w:tcPr>
          <w:p w14:paraId="385544FE" w14:textId="7B66A548" w:rsidR="0010072A" w:rsidRPr="006D1AD1" w:rsidRDefault="00AE5D54" w:rsidP="00EA151E">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Standalone</w:t>
            </w:r>
            <w:r w:rsidR="003B3CDA">
              <w:rPr>
                <w:rFonts w:eastAsia="Arial Unicode MS" w:cs="Calibri"/>
                <w:bCs/>
                <w:szCs w:val="22"/>
              </w:rPr>
              <w:t xml:space="preserve"> policy</w:t>
            </w:r>
          </w:p>
        </w:tc>
      </w:tr>
      <w:tr w:rsidR="0010072A" w:rsidRPr="006D1AD1" w14:paraId="7E3CE2FF" w14:textId="77777777" w:rsidTr="00EA151E">
        <w:tc>
          <w:tcPr>
            <w:tcW w:w="1418" w:type="dxa"/>
          </w:tcPr>
          <w:p w14:paraId="76612578" w14:textId="77777777" w:rsidR="0010072A" w:rsidRPr="006D1AD1" w:rsidRDefault="003B3CDA" w:rsidP="00EA151E">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Sept 2015</w:t>
            </w:r>
          </w:p>
        </w:tc>
        <w:tc>
          <w:tcPr>
            <w:tcW w:w="1276" w:type="dxa"/>
          </w:tcPr>
          <w:p w14:paraId="07E76F92" w14:textId="77777777" w:rsidR="0010072A" w:rsidRPr="006D1AD1" w:rsidRDefault="003B3CDA" w:rsidP="00EA151E">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3</w:t>
            </w:r>
          </w:p>
        </w:tc>
        <w:tc>
          <w:tcPr>
            <w:tcW w:w="6378" w:type="dxa"/>
          </w:tcPr>
          <w:p w14:paraId="54AFFAFF" w14:textId="77777777" w:rsidR="0010072A" w:rsidRPr="006D1AD1" w:rsidRDefault="003B3CDA" w:rsidP="00EA151E">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Policy updated and reference group removed from document</w:t>
            </w:r>
          </w:p>
        </w:tc>
      </w:tr>
      <w:tr w:rsidR="0010072A" w:rsidRPr="006D1AD1" w14:paraId="4814A33D" w14:textId="77777777" w:rsidTr="00EA151E">
        <w:tc>
          <w:tcPr>
            <w:tcW w:w="1418" w:type="dxa"/>
          </w:tcPr>
          <w:p w14:paraId="00DD5317" w14:textId="77777777" w:rsidR="0010072A" w:rsidRPr="006D1AD1" w:rsidRDefault="003B3CDA" w:rsidP="00EA151E">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June 2017</w:t>
            </w:r>
          </w:p>
        </w:tc>
        <w:tc>
          <w:tcPr>
            <w:tcW w:w="1276" w:type="dxa"/>
          </w:tcPr>
          <w:p w14:paraId="45C955F9" w14:textId="77777777" w:rsidR="0010072A" w:rsidRPr="006D1AD1" w:rsidRDefault="003B3CDA" w:rsidP="00EA151E">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4</w:t>
            </w:r>
          </w:p>
        </w:tc>
        <w:tc>
          <w:tcPr>
            <w:tcW w:w="6378" w:type="dxa"/>
          </w:tcPr>
          <w:p w14:paraId="57F40946" w14:textId="3F99BBF6" w:rsidR="0010072A" w:rsidRPr="006D1AD1" w:rsidRDefault="003B3CDA" w:rsidP="00EA151E">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 xml:space="preserve">Policy updated into new format and expanded to include information about </w:t>
            </w:r>
            <w:r w:rsidR="00AE5D54">
              <w:rPr>
                <w:rFonts w:eastAsia="Arial Unicode MS" w:cs="Calibri"/>
                <w:bCs/>
                <w:szCs w:val="22"/>
              </w:rPr>
              <w:t>Facebook</w:t>
            </w:r>
            <w:r>
              <w:rPr>
                <w:rFonts w:eastAsia="Arial Unicode MS" w:cs="Calibri"/>
                <w:bCs/>
                <w:szCs w:val="22"/>
              </w:rPr>
              <w:t xml:space="preserve"> and website.</w:t>
            </w:r>
          </w:p>
        </w:tc>
      </w:tr>
      <w:tr w:rsidR="0036592C" w:rsidRPr="006D1AD1" w14:paraId="6FA61C12" w14:textId="77777777" w:rsidTr="00EA151E">
        <w:tc>
          <w:tcPr>
            <w:tcW w:w="1418" w:type="dxa"/>
          </w:tcPr>
          <w:p w14:paraId="3E167DE9" w14:textId="7215C12E" w:rsidR="0036592C" w:rsidRDefault="0036592C" w:rsidP="00EA151E">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July 2019</w:t>
            </w:r>
          </w:p>
        </w:tc>
        <w:tc>
          <w:tcPr>
            <w:tcW w:w="1276" w:type="dxa"/>
          </w:tcPr>
          <w:p w14:paraId="7FE921F1" w14:textId="47A10163" w:rsidR="0036592C" w:rsidRDefault="0036592C" w:rsidP="00EA151E">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5</w:t>
            </w:r>
          </w:p>
        </w:tc>
        <w:tc>
          <w:tcPr>
            <w:tcW w:w="6378" w:type="dxa"/>
          </w:tcPr>
          <w:p w14:paraId="2DC813A3" w14:textId="5175AC66" w:rsidR="0036592C" w:rsidRDefault="0036592C" w:rsidP="00EA151E">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 xml:space="preserve">Policy reviewed as part of </w:t>
            </w:r>
            <w:r w:rsidR="00AE5D54">
              <w:rPr>
                <w:rFonts w:eastAsia="Arial Unicode MS" w:cs="Calibri"/>
                <w:bCs/>
                <w:szCs w:val="22"/>
              </w:rPr>
              <w:t>24-month</w:t>
            </w:r>
            <w:r>
              <w:rPr>
                <w:rFonts w:eastAsia="Arial Unicode MS" w:cs="Calibri"/>
                <w:bCs/>
                <w:szCs w:val="22"/>
              </w:rPr>
              <w:t xml:space="preserve"> review</w:t>
            </w:r>
            <w:r w:rsidR="00396E09">
              <w:rPr>
                <w:rFonts w:eastAsia="Arial Unicode MS" w:cs="Calibri"/>
                <w:bCs/>
                <w:szCs w:val="22"/>
              </w:rPr>
              <w:t xml:space="preserve"> process. </w:t>
            </w:r>
            <w:r w:rsidR="00AB4E08">
              <w:rPr>
                <w:rFonts w:eastAsia="Arial Unicode MS" w:cs="Calibri"/>
                <w:bCs/>
                <w:szCs w:val="22"/>
              </w:rPr>
              <w:t xml:space="preserve"> Functions of the Women’s Advisory Group and the move to digital communication added.</w:t>
            </w:r>
          </w:p>
        </w:tc>
      </w:tr>
      <w:tr w:rsidR="00AE5D54" w:rsidRPr="006D1AD1" w14:paraId="0A1C6EAF" w14:textId="77777777" w:rsidTr="00EA151E">
        <w:tc>
          <w:tcPr>
            <w:tcW w:w="1418" w:type="dxa"/>
          </w:tcPr>
          <w:p w14:paraId="32E1E5CC" w14:textId="1B711704" w:rsidR="00AE5D54" w:rsidRDefault="00C649C1" w:rsidP="00EA151E">
            <w:pPr>
              <w:autoSpaceDE w:val="0"/>
              <w:autoSpaceDN w:val="0"/>
              <w:adjustRightInd w:val="0"/>
              <w:spacing w:before="100" w:beforeAutospacing="1" w:after="100" w:afterAutospacing="1"/>
              <w:ind w:firstLine="34"/>
              <w:jc w:val="center"/>
              <w:rPr>
                <w:rFonts w:eastAsia="Arial Unicode MS" w:cs="Calibri"/>
                <w:bCs/>
                <w:szCs w:val="22"/>
              </w:rPr>
            </w:pPr>
            <w:r>
              <w:rPr>
                <w:rFonts w:eastAsia="Arial Unicode MS" w:cs="Calibri"/>
                <w:bCs/>
                <w:szCs w:val="22"/>
              </w:rPr>
              <w:t>July</w:t>
            </w:r>
            <w:r w:rsidR="00AE5D54">
              <w:rPr>
                <w:rFonts w:eastAsia="Arial Unicode MS" w:cs="Calibri"/>
                <w:bCs/>
                <w:szCs w:val="22"/>
              </w:rPr>
              <w:t xml:space="preserve"> 2021</w:t>
            </w:r>
          </w:p>
        </w:tc>
        <w:tc>
          <w:tcPr>
            <w:tcW w:w="1276" w:type="dxa"/>
          </w:tcPr>
          <w:p w14:paraId="1F3998D4" w14:textId="77222FE1" w:rsidR="00AE5D54" w:rsidRDefault="00AE5D54" w:rsidP="00EA151E">
            <w:pPr>
              <w:autoSpaceDE w:val="0"/>
              <w:autoSpaceDN w:val="0"/>
              <w:adjustRightInd w:val="0"/>
              <w:spacing w:before="100" w:beforeAutospacing="1" w:after="100" w:afterAutospacing="1"/>
              <w:jc w:val="center"/>
              <w:rPr>
                <w:rFonts w:eastAsia="Arial Unicode MS" w:cs="Calibri"/>
                <w:bCs/>
                <w:szCs w:val="22"/>
              </w:rPr>
            </w:pPr>
            <w:r>
              <w:rPr>
                <w:rFonts w:eastAsia="Arial Unicode MS" w:cs="Calibri"/>
                <w:bCs/>
                <w:szCs w:val="22"/>
              </w:rPr>
              <w:t>6</w:t>
            </w:r>
          </w:p>
        </w:tc>
        <w:tc>
          <w:tcPr>
            <w:tcW w:w="6378" w:type="dxa"/>
          </w:tcPr>
          <w:p w14:paraId="7FA8CF0F" w14:textId="5BF5506F" w:rsidR="00AE5D54" w:rsidRDefault="007331E0" w:rsidP="00EA151E">
            <w:pPr>
              <w:autoSpaceDE w:val="0"/>
              <w:autoSpaceDN w:val="0"/>
              <w:adjustRightInd w:val="0"/>
              <w:spacing w:before="100" w:beforeAutospacing="1" w:after="100" w:afterAutospacing="1"/>
              <w:rPr>
                <w:rFonts w:eastAsia="Arial Unicode MS" w:cs="Calibri"/>
                <w:bCs/>
                <w:szCs w:val="22"/>
              </w:rPr>
            </w:pPr>
            <w:r>
              <w:rPr>
                <w:rFonts w:eastAsia="Arial Unicode MS" w:cs="Calibri"/>
                <w:bCs/>
                <w:szCs w:val="22"/>
              </w:rPr>
              <w:t xml:space="preserve">Policy reviewed as part of 24-month review process.  Increased emphasis on communication </w:t>
            </w:r>
            <w:r w:rsidR="00D21298">
              <w:rPr>
                <w:rFonts w:eastAsia="Arial Unicode MS" w:cs="Calibri"/>
                <w:bCs/>
                <w:szCs w:val="22"/>
              </w:rPr>
              <w:t>and changes to workplace resulting from COVID-19.</w:t>
            </w:r>
          </w:p>
        </w:tc>
      </w:tr>
    </w:tbl>
    <w:p w14:paraId="5AC728B6" w14:textId="77777777" w:rsidR="0010072A" w:rsidRDefault="0010072A" w:rsidP="0010072A">
      <w:pPr>
        <w:rPr>
          <w:lang w:val="en-US"/>
        </w:rPr>
      </w:pPr>
    </w:p>
    <w:p w14:paraId="144253CF" w14:textId="77777777" w:rsidR="003B3CDA" w:rsidRDefault="003B3CDA" w:rsidP="0010072A">
      <w:pPr>
        <w:rPr>
          <w:lang w:val="en-US"/>
        </w:rPr>
      </w:pPr>
    </w:p>
    <w:p w14:paraId="4F95E359" w14:textId="77777777" w:rsidR="0010072A" w:rsidRPr="0019684D" w:rsidRDefault="0010072A" w:rsidP="0010072A">
      <w:pPr>
        <w:rPr>
          <w:b/>
          <w:spacing w:val="0"/>
          <w:sz w:val="28"/>
          <w:szCs w:val="28"/>
          <w:lang w:val="en-US"/>
        </w:rPr>
      </w:pPr>
      <w:r>
        <w:rPr>
          <w:lang w:val="en-US"/>
        </w:rPr>
        <w:br w:type="page"/>
      </w:r>
      <w:r w:rsidRPr="0019684D">
        <w:rPr>
          <w:b/>
          <w:spacing w:val="0"/>
          <w:sz w:val="28"/>
          <w:szCs w:val="28"/>
        </w:rPr>
        <w:t>Contents</w:t>
      </w:r>
    </w:p>
    <w:p w14:paraId="443F9B2F" w14:textId="77777777" w:rsidR="0010072A" w:rsidRPr="0019684D" w:rsidRDefault="0010072A" w:rsidP="0010072A">
      <w:pPr>
        <w:rPr>
          <w:lang w:val="en-US"/>
        </w:rPr>
      </w:pPr>
    </w:p>
    <w:p w14:paraId="3BE6E126" w14:textId="3DFF1D01" w:rsidR="00395EC2" w:rsidRDefault="0086411E">
      <w:pPr>
        <w:pStyle w:val="TOC1"/>
        <w:rPr>
          <w:rFonts w:asciiTheme="minorHAnsi" w:eastAsiaTheme="minorEastAsia" w:hAnsiTheme="minorHAnsi" w:cstheme="minorBidi"/>
          <w:b w:val="0"/>
          <w:bCs w:val="0"/>
          <w:iCs w:val="0"/>
          <w:noProof/>
          <w:spacing w:val="0"/>
          <w:szCs w:val="22"/>
          <w:lang w:val="en-AU" w:eastAsia="en-AU"/>
        </w:rPr>
      </w:pPr>
      <w:r w:rsidRPr="0019684D">
        <w:rPr>
          <w:i/>
          <w:spacing w:val="0"/>
        </w:rPr>
        <w:fldChar w:fldCharType="begin"/>
      </w:r>
      <w:r w:rsidR="0010072A" w:rsidRPr="0019684D">
        <w:rPr>
          <w:i/>
          <w:spacing w:val="0"/>
        </w:rPr>
        <w:instrText xml:space="preserve"> TOC \o "1-3" \h \z \u </w:instrText>
      </w:r>
      <w:r w:rsidRPr="0019684D">
        <w:rPr>
          <w:i/>
          <w:spacing w:val="0"/>
        </w:rPr>
        <w:fldChar w:fldCharType="separate"/>
      </w:r>
      <w:hyperlink w:anchor="_Toc76409076" w:history="1">
        <w:r w:rsidR="00395EC2" w:rsidRPr="00B35C2E">
          <w:rPr>
            <w:rStyle w:val="Hyperlink"/>
            <w:rFonts w:cstheme="minorHAnsi"/>
            <w:noProof/>
          </w:rPr>
          <w:t>Document information</w:t>
        </w:r>
        <w:r w:rsidR="00395EC2">
          <w:rPr>
            <w:noProof/>
            <w:webHidden/>
          </w:rPr>
          <w:tab/>
        </w:r>
        <w:r w:rsidR="00395EC2">
          <w:rPr>
            <w:noProof/>
            <w:webHidden/>
          </w:rPr>
          <w:fldChar w:fldCharType="begin"/>
        </w:r>
        <w:r w:rsidR="00395EC2">
          <w:rPr>
            <w:noProof/>
            <w:webHidden/>
          </w:rPr>
          <w:instrText xml:space="preserve"> PAGEREF _Toc76409076 \h </w:instrText>
        </w:r>
        <w:r w:rsidR="00395EC2">
          <w:rPr>
            <w:noProof/>
            <w:webHidden/>
          </w:rPr>
        </w:r>
        <w:r w:rsidR="00395EC2">
          <w:rPr>
            <w:noProof/>
            <w:webHidden/>
          </w:rPr>
          <w:fldChar w:fldCharType="separate"/>
        </w:r>
        <w:r w:rsidR="00395EC2">
          <w:rPr>
            <w:noProof/>
            <w:webHidden/>
          </w:rPr>
          <w:t>1</w:t>
        </w:r>
        <w:r w:rsidR="00395EC2">
          <w:rPr>
            <w:noProof/>
            <w:webHidden/>
          </w:rPr>
          <w:fldChar w:fldCharType="end"/>
        </w:r>
      </w:hyperlink>
    </w:p>
    <w:p w14:paraId="23584EF1" w14:textId="35F02FF9" w:rsidR="00395EC2" w:rsidRDefault="00395EC2">
      <w:pPr>
        <w:pStyle w:val="TOC1"/>
        <w:rPr>
          <w:rFonts w:asciiTheme="minorHAnsi" w:eastAsiaTheme="minorEastAsia" w:hAnsiTheme="minorHAnsi" w:cstheme="minorBidi"/>
          <w:b w:val="0"/>
          <w:bCs w:val="0"/>
          <w:iCs w:val="0"/>
          <w:noProof/>
          <w:spacing w:val="0"/>
          <w:szCs w:val="22"/>
          <w:lang w:val="en-AU" w:eastAsia="en-AU"/>
        </w:rPr>
      </w:pPr>
      <w:hyperlink w:anchor="_Toc76409077" w:history="1">
        <w:r w:rsidRPr="00B35C2E">
          <w:rPr>
            <w:rStyle w:val="Hyperlink"/>
            <w:rFonts w:cstheme="minorHAnsi"/>
            <w:noProof/>
          </w:rPr>
          <w:t>1.</w:t>
        </w:r>
        <w:r>
          <w:rPr>
            <w:rFonts w:asciiTheme="minorHAnsi" w:eastAsiaTheme="minorEastAsia" w:hAnsiTheme="minorHAnsi" w:cstheme="minorBidi"/>
            <w:b w:val="0"/>
            <w:bCs w:val="0"/>
            <w:iCs w:val="0"/>
            <w:noProof/>
            <w:spacing w:val="0"/>
            <w:szCs w:val="22"/>
            <w:lang w:val="en-AU" w:eastAsia="en-AU"/>
          </w:rPr>
          <w:tab/>
        </w:r>
        <w:r w:rsidRPr="00B35C2E">
          <w:rPr>
            <w:rStyle w:val="Hyperlink"/>
            <w:rFonts w:cstheme="minorHAnsi"/>
            <w:noProof/>
          </w:rPr>
          <w:t>Purpose</w:t>
        </w:r>
        <w:r>
          <w:rPr>
            <w:noProof/>
            <w:webHidden/>
          </w:rPr>
          <w:tab/>
        </w:r>
        <w:r>
          <w:rPr>
            <w:noProof/>
            <w:webHidden/>
          </w:rPr>
          <w:fldChar w:fldCharType="begin"/>
        </w:r>
        <w:r>
          <w:rPr>
            <w:noProof/>
            <w:webHidden/>
          </w:rPr>
          <w:instrText xml:space="preserve"> PAGEREF _Toc76409077 \h </w:instrText>
        </w:r>
        <w:r>
          <w:rPr>
            <w:noProof/>
            <w:webHidden/>
          </w:rPr>
        </w:r>
        <w:r>
          <w:rPr>
            <w:noProof/>
            <w:webHidden/>
          </w:rPr>
          <w:fldChar w:fldCharType="separate"/>
        </w:r>
        <w:r>
          <w:rPr>
            <w:noProof/>
            <w:webHidden/>
          </w:rPr>
          <w:t>4</w:t>
        </w:r>
        <w:r>
          <w:rPr>
            <w:noProof/>
            <w:webHidden/>
          </w:rPr>
          <w:fldChar w:fldCharType="end"/>
        </w:r>
      </w:hyperlink>
    </w:p>
    <w:p w14:paraId="0DD928C1" w14:textId="5F5DC940" w:rsidR="00395EC2" w:rsidRDefault="00395EC2">
      <w:pPr>
        <w:pStyle w:val="TOC1"/>
        <w:rPr>
          <w:rFonts w:asciiTheme="minorHAnsi" w:eastAsiaTheme="minorEastAsia" w:hAnsiTheme="minorHAnsi" w:cstheme="minorBidi"/>
          <w:b w:val="0"/>
          <w:bCs w:val="0"/>
          <w:iCs w:val="0"/>
          <w:noProof/>
          <w:spacing w:val="0"/>
          <w:szCs w:val="22"/>
          <w:lang w:val="en-AU" w:eastAsia="en-AU"/>
        </w:rPr>
      </w:pPr>
      <w:hyperlink w:anchor="_Toc76409078" w:history="1">
        <w:r w:rsidRPr="00B35C2E">
          <w:rPr>
            <w:rStyle w:val="Hyperlink"/>
            <w:rFonts w:cstheme="minorHAnsi"/>
            <w:noProof/>
          </w:rPr>
          <w:t>2.</w:t>
        </w:r>
        <w:r>
          <w:rPr>
            <w:rFonts w:asciiTheme="minorHAnsi" w:eastAsiaTheme="minorEastAsia" w:hAnsiTheme="minorHAnsi" w:cstheme="minorBidi"/>
            <w:b w:val="0"/>
            <w:bCs w:val="0"/>
            <w:iCs w:val="0"/>
            <w:noProof/>
            <w:spacing w:val="0"/>
            <w:szCs w:val="22"/>
            <w:lang w:val="en-AU" w:eastAsia="en-AU"/>
          </w:rPr>
          <w:tab/>
        </w:r>
        <w:r w:rsidRPr="00B35C2E">
          <w:rPr>
            <w:rStyle w:val="Hyperlink"/>
            <w:rFonts w:cstheme="minorHAnsi"/>
            <w:noProof/>
          </w:rPr>
          <w:t>Scope</w:t>
        </w:r>
        <w:r>
          <w:rPr>
            <w:noProof/>
            <w:webHidden/>
          </w:rPr>
          <w:tab/>
        </w:r>
        <w:r>
          <w:rPr>
            <w:noProof/>
            <w:webHidden/>
          </w:rPr>
          <w:fldChar w:fldCharType="begin"/>
        </w:r>
        <w:r>
          <w:rPr>
            <w:noProof/>
            <w:webHidden/>
          </w:rPr>
          <w:instrText xml:space="preserve"> PAGEREF _Toc76409078 \h </w:instrText>
        </w:r>
        <w:r>
          <w:rPr>
            <w:noProof/>
            <w:webHidden/>
          </w:rPr>
        </w:r>
        <w:r>
          <w:rPr>
            <w:noProof/>
            <w:webHidden/>
          </w:rPr>
          <w:fldChar w:fldCharType="separate"/>
        </w:r>
        <w:r>
          <w:rPr>
            <w:noProof/>
            <w:webHidden/>
          </w:rPr>
          <w:t>4</w:t>
        </w:r>
        <w:r>
          <w:rPr>
            <w:noProof/>
            <w:webHidden/>
          </w:rPr>
          <w:fldChar w:fldCharType="end"/>
        </w:r>
      </w:hyperlink>
    </w:p>
    <w:p w14:paraId="5EFD263D" w14:textId="4476880A" w:rsidR="00395EC2" w:rsidRDefault="00395EC2">
      <w:pPr>
        <w:pStyle w:val="TOC1"/>
        <w:rPr>
          <w:rFonts w:asciiTheme="minorHAnsi" w:eastAsiaTheme="minorEastAsia" w:hAnsiTheme="minorHAnsi" w:cstheme="minorBidi"/>
          <w:b w:val="0"/>
          <w:bCs w:val="0"/>
          <w:iCs w:val="0"/>
          <w:noProof/>
          <w:spacing w:val="0"/>
          <w:szCs w:val="22"/>
          <w:lang w:val="en-AU" w:eastAsia="en-AU"/>
        </w:rPr>
      </w:pPr>
      <w:hyperlink w:anchor="_Toc76409079" w:history="1">
        <w:r w:rsidRPr="00B35C2E">
          <w:rPr>
            <w:rStyle w:val="Hyperlink"/>
            <w:rFonts w:cstheme="minorHAnsi"/>
            <w:noProof/>
          </w:rPr>
          <w:t>3.</w:t>
        </w:r>
        <w:r>
          <w:rPr>
            <w:rFonts w:asciiTheme="minorHAnsi" w:eastAsiaTheme="minorEastAsia" w:hAnsiTheme="minorHAnsi" w:cstheme="minorBidi"/>
            <w:b w:val="0"/>
            <w:bCs w:val="0"/>
            <w:iCs w:val="0"/>
            <w:noProof/>
            <w:spacing w:val="0"/>
            <w:szCs w:val="22"/>
            <w:lang w:val="en-AU" w:eastAsia="en-AU"/>
          </w:rPr>
          <w:tab/>
        </w:r>
        <w:r w:rsidRPr="00B35C2E">
          <w:rPr>
            <w:rStyle w:val="Hyperlink"/>
            <w:rFonts w:cstheme="minorHAnsi"/>
            <w:noProof/>
          </w:rPr>
          <w:t>Renters Rights</w:t>
        </w:r>
        <w:r>
          <w:rPr>
            <w:noProof/>
            <w:webHidden/>
          </w:rPr>
          <w:tab/>
        </w:r>
        <w:r>
          <w:rPr>
            <w:noProof/>
            <w:webHidden/>
          </w:rPr>
          <w:fldChar w:fldCharType="begin"/>
        </w:r>
        <w:r>
          <w:rPr>
            <w:noProof/>
            <w:webHidden/>
          </w:rPr>
          <w:instrText xml:space="preserve"> PAGEREF _Toc76409079 \h </w:instrText>
        </w:r>
        <w:r>
          <w:rPr>
            <w:noProof/>
            <w:webHidden/>
          </w:rPr>
        </w:r>
        <w:r>
          <w:rPr>
            <w:noProof/>
            <w:webHidden/>
          </w:rPr>
          <w:fldChar w:fldCharType="separate"/>
        </w:r>
        <w:r>
          <w:rPr>
            <w:noProof/>
            <w:webHidden/>
          </w:rPr>
          <w:t>4</w:t>
        </w:r>
        <w:r>
          <w:rPr>
            <w:noProof/>
            <w:webHidden/>
          </w:rPr>
          <w:fldChar w:fldCharType="end"/>
        </w:r>
      </w:hyperlink>
    </w:p>
    <w:p w14:paraId="30B0DFDB" w14:textId="0E379CFA" w:rsidR="00395EC2" w:rsidRDefault="00395EC2">
      <w:pPr>
        <w:pStyle w:val="TOC2"/>
        <w:rPr>
          <w:rFonts w:asciiTheme="minorHAnsi" w:eastAsiaTheme="minorEastAsia" w:hAnsiTheme="minorHAnsi" w:cstheme="minorBidi"/>
          <w:bCs w:val="0"/>
          <w:spacing w:val="0"/>
          <w:lang w:val="en-AU" w:eastAsia="en-AU"/>
        </w:rPr>
      </w:pPr>
      <w:hyperlink w:anchor="_Toc76409080" w:history="1">
        <w:r w:rsidRPr="00B35C2E">
          <w:rPr>
            <w:rStyle w:val="Hyperlink"/>
            <w:rFonts w:cstheme="minorHAnsi"/>
          </w:rPr>
          <w:t>3.1</w:t>
        </w:r>
        <w:r>
          <w:rPr>
            <w:rFonts w:asciiTheme="minorHAnsi" w:eastAsiaTheme="minorEastAsia" w:hAnsiTheme="minorHAnsi" w:cstheme="minorBidi"/>
            <w:bCs w:val="0"/>
            <w:spacing w:val="0"/>
            <w:lang w:val="en-AU" w:eastAsia="en-AU"/>
          </w:rPr>
          <w:tab/>
        </w:r>
        <w:r w:rsidRPr="00B35C2E">
          <w:rPr>
            <w:rStyle w:val="Hyperlink"/>
            <w:rFonts w:cstheme="minorHAnsi"/>
          </w:rPr>
          <w:t>Statement of Renter Rights</w:t>
        </w:r>
        <w:r>
          <w:rPr>
            <w:webHidden/>
          </w:rPr>
          <w:tab/>
        </w:r>
        <w:r>
          <w:rPr>
            <w:webHidden/>
          </w:rPr>
          <w:fldChar w:fldCharType="begin"/>
        </w:r>
        <w:r>
          <w:rPr>
            <w:webHidden/>
          </w:rPr>
          <w:instrText xml:space="preserve"> PAGEREF _Toc76409080 \h </w:instrText>
        </w:r>
        <w:r>
          <w:rPr>
            <w:webHidden/>
          </w:rPr>
        </w:r>
        <w:r>
          <w:rPr>
            <w:webHidden/>
          </w:rPr>
          <w:fldChar w:fldCharType="separate"/>
        </w:r>
        <w:r>
          <w:rPr>
            <w:webHidden/>
          </w:rPr>
          <w:t>4</w:t>
        </w:r>
        <w:r>
          <w:rPr>
            <w:webHidden/>
          </w:rPr>
          <w:fldChar w:fldCharType="end"/>
        </w:r>
      </w:hyperlink>
    </w:p>
    <w:p w14:paraId="0C88AB67" w14:textId="0F366099" w:rsidR="00395EC2" w:rsidRDefault="00395EC2">
      <w:pPr>
        <w:pStyle w:val="TOC2"/>
        <w:rPr>
          <w:rFonts w:asciiTheme="minorHAnsi" w:eastAsiaTheme="minorEastAsia" w:hAnsiTheme="minorHAnsi" w:cstheme="minorBidi"/>
          <w:bCs w:val="0"/>
          <w:spacing w:val="0"/>
          <w:lang w:val="en-AU" w:eastAsia="en-AU"/>
        </w:rPr>
      </w:pPr>
      <w:hyperlink w:anchor="_Toc76409081" w:history="1">
        <w:r w:rsidRPr="00B35C2E">
          <w:rPr>
            <w:rStyle w:val="Hyperlink"/>
            <w:rFonts w:cstheme="minorHAnsi"/>
          </w:rPr>
          <w:t>3.2</w:t>
        </w:r>
        <w:r>
          <w:rPr>
            <w:rFonts w:asciiTheme="minorHAnsi" w:eastAsiaTheme="minorEastAsia" w:hAnsiTheme="minorHAnsi" w:cstheme="minorBidi"/>
            <w:bCs w:val="0"/>
            <w:spacing w:val="0"/>
            <w:lang w:val="en-AU" w:eastAsia="en-AU"/>
          </w:rPr>
          <w:tab/>
        </w:r>
        <w:r w:rsidRPr="00B35C2E">
          <w:rPr>
            <w:rStyle w:val="Hyperlink"/>
            <w:rFonts w:cstheme="minorHAnsi"/>
          </w:rPr>
          <w:t>Assisting Clients to Exercise their Rights: Organisational Culture</w:t>
        </w:r>
        <w:r>
          <w:rPr>
            <w:webHidden/>
          </w:rPr>
          <w:tab/>
        </w:r>
        <w:r>
          <w:rPr>
            <w:webHidden/>
          </w:rPr>
          <w:fldChar w:fldCharType="begin"/>
        </w:r>
        <w:r>
          <w:rPr>
            <w:webHidden/>
          </w:rPr>
          <w:instrText xml:space="preserve"> PAGEREF _Toc76409081 \h </w:instrText>
        </w:r>
        <w:r>
          <w:rPr>
            <w:webHidden/>
          </w:rPr>
        </w:r>
        <w:r>
          <w:rPr>
            <w:webHidden/>
          </w:rPr>
          <w:fldChar w:fldCharType="separate"/>
        </w:r>
        <w:r>
          <w:rPr>
            <w:webHidden/>
          </w:rPr>
          <w:t>5</w:t>
        </w:r>
        <w:r>
          <w:rPr>
            <w:webHidden/>
          </w:rPr>
          <w:fldChar w:fldCharType="end"/>
        </w:r>
      </w:hyperlink>
    </w:p>
    <w:p w14:paraId="722455E6" w14:textId="620FDE19" w:rsidR="00395EC2" w:rsidRDefault="00395EC2">
      <w:pPr>
        <w:pStyle w:val="TOC2"/>
        <w:rPr>
          <w:rFonts w:asciiTheme="minorHAnsi" w:eastAsiaTheme="minorEastAsia" w:hAnsiTheme="minorHAnsi" w:cstheme="minorBidi"/>
          <w:bCs w:val="0"/>
          <w:spacing w:val="0"/>
          <w:lang w:val="en-AU" w:eastAsia="en-AU"/>
        </w:rPr>
      </w:pPr>
      <w:hyperlink w:anchor="_Toc76409082" w:history="1">
        <w:r w:rsidRPr="00B35C2E">
          <w:rPr>
            <w:rStyle w:val="Hyperlink"/>
            <w:rFonts w:cstheme="minorHAnsi"/>
          </w:rPr>
          <w:t>3.3</w:t>
        </w:r>
        <w:r>
          <w:rPr>
            <w:rFonts w:asciiTheme="minorHAnsi" w:eastAsiaTheme="minorEastAsia" w:hAnsiTheme="minorHAnsi" w:cstheme="minorBidi"/>
            <w:bCs w:val="0"/>
            <w:spacing w:val="0"/>
            <w:lang w:val="en-AU" w:eastAsia="en-AU"/>
          </w:rPr>
          <w:tab/>
        </w:r>
        <w:r w:rsidRPr="00B35C2E">
          <w:rPr>
            <w:rStyle w:val="Hyperlink"/>
            <w:rFonts w:cstheme="minorHAnsi"/>
          </w:rPr>
          <w:t>Accessible Information on Rights</w:t>
        </w:r>
        <w:r>
          <w:rPr>
            <w:webHidden/>
          </w:rPr>
          <w:tab/>
        </w:r>
        <w:r>
          <w:rPr>
            <w:webHidden/>
          </w:rPr>
          <w:fldChar w:fldCharType="begin"/>
        </w:r>
        <w:r>
          <w:rPr>
            <w:webHidden/>
          </w:rPr>
          <w:instrText xml:space="preserve"> PAGEREF _Toc76409082 \h </w:instrText>
        </w:r>
        <w:r>
          <w:rPr>
            <w:webHidden/>
          </w:rPr>
        </w:r>
        <w:r>
          <w:rPr>
            <w:webHidden/>
          </w:rPr>
          <w:fldChar w:fldCharType="separate"/>
        </w:r>
        <w:r>
          <w:rPr>
            <w:webHidden/>
          </w:rPr>
          <w:t>5</w:t>
        </w:r>
        <w:r>
          <w:rPr>
            <w:webHidden/>
          </w:rPr>
          <w:fldChar w:fldCharType="end"/>
        </w:r>
      </w:hyperlink>
    </w:p>
    <w:p w14:paraId="77003D55" w14:textId="0474C246" w:rsidR="00395EC2" w:rsidRDefault="00395EC2">
      <w:pPr>
        <w:pStyle w:val="TOC2"/>
        <w:rPr>
          <w:rFonts w:asciiTheme="minorHAnsi" w:eastAsiaTheme="minorEastAsia" w:hAnsiTheme="minorHAnsi" w:cstheme="minorBidi"/>
          <w:bCs w:val="0"/>
          <w:spacing w:val="0"/>
          <w:lang w:val="en-AU" w:eastAsia="en-AU"/>
        </w:rPr>
      </w:pPr>
      <w:hyperlink w:anchor="_Toc76409083" w:history="1">
        <w:r w:rsidRPr="00B35C2E">
          <w:rPr>
            <w:rStyle w:val="Hyperlink"/>
            <w:rFonts w:cstheme="minorHAnsi"/>
          </w:rPr>
          <w:t>3.4</w:t>
        </w:r>
        <w:r>
          <w:rPr>
            <w:rFonts w:asciiTheme="minorHAnsi" w:eastAsiaTheme="minorEastAsia" w:hAnsiTheme="minorHAnsi" w:cstheme="minorBidi"/>
            <w:bCs w:val="0"/>
            <w:spacing w:val="0"/>
            <w:lang w:val="en-AU" w:eastAsia="en-AU"/>
          </w:rPr>
          <w:tab/>
        </w:r>
        <w:r w:rsidRPr="00B35C2E">
          <w:rPr>
            <w:rStyle w:val="Hyperlink"/>
            <w:rFonts w:cstheme="minorHAnsi"/>
          </w:rPr>
          <w:t>Reviewing Performance</w:t>
        </w:r>
        <w:r>
          <w:rPr>
            <w:webHidden/>
          </w:rPr>
          <w:tab/>
        </w:r>
        <w:r>
          <w:rPr>
            <w:webHidden/>
          </w:rPr>
          <w:fldChar w:fldCharType="begin"/>
        </w:r>
        <w:r>
          <w:rPr>
            <w:webHidden/>
          </w:rPr>
          <w:instrText xml:space="preserve"> PAGEREF _Toc76409083 \h </w:instrText>
        </w:r>
        <w:r>
          <w:rPr>
            <w:webHidden/>
          </w:rPr>
        </w:r>
        <w:r>
          <w:rPr>
            <w:webHidden/>
          </w:rPr>
          <w:fldChar w:fldCharType="separate"/>
        </w:r>
        <w:r>
          <w:rPr>
            <w:webHidden/>
          </w:rPr>
          <w:t>5</w:t>
        </w:r>
        <w:r>
          <w:rPr>
            <w:webHidden/>
          </w:rPr>
          <w:fldChar w:fldCharType="end"/>
        </w:r>
      </w:hyperlink>
    </w:p>
    <w:p w14:paraId="5F3DCB8E" w14:textId="29410D75" w:rsidR="00395EC2" w:rsidRDefault="00395EC2">
      <w:pPr>
        <w:pStyle w:val="TOC1"/>
        <w:rPr>
          <w:rFonts w:asciiTheme="minorHAnsi" w:eastAsiaTheme="minorEastAsia" w:hAnsiTheme="minorHAnsi" w:cstheme="minorBidi"/>
          <w:b w:val="0"/>
          <w:bCs w:val="0"/>
          <w:iCs w:val="0"/>
          <w:noProof/>
          <w:spacing w:val="0"/>
          <w:szCs w:val="22"/>
          <w:lang w:val="en-AU" w:eastAsia="en-AU"/>
        </w:rPr>
      </w:pPr>
      <w:hyperlink w:anchor="_Toc76409084" w:history="1">
        <w:r w:rsidRPr="00B35C2E">
          <w:rPr>
            <w:rStyle w:val="Hyperlink"/>
            <w:rFonts w:cstheme="minorHAnsi"/>
            <w:noProof/>
          </w:rPr>
          <w:t>4.</w:t>
        </w:r>
        <w:r>
          <w:rPr>
            <w:rFonts w:asciiTheme="minorHAnsi" w:eastAsiaTheme="minorEastAsia" w:hAnsiTheme="minorHAnsi" w:cstheme="minorBidi"/>
            <w:b w:val="0"/>
            <w:bCs w:val="0"/>
            <w:iCs w:val="0"/>
            <w:noProof/>
            <w:spacing w:val="0"/>
            <w:szCs w:val="22"/>
            <w:lang w:val="en-AU" w:eastAsia="en-AU"/>
          </w:rPr>
          <w:tab/>
        </w:r>
        <w:r w:rsidRPr="00B35C2E">
          <w:rPr>
            <w:rStyle w:val="Hyperlink"/>
            <w:rFonts w:cstheme="minorHAnsi"/>
            <w:noProof/>
          </w:rPr>
          <w:t>Renter Participation</w:t>
        </w:r>
        <w:r>
          <w:rPr>
            <w:noProof/>
            <w:webHidden/>
          </w:rPr>
          <w:tab/>
        </w:r>
        <w:r>
          <w:rPr>
            <w:noProof/>
            <w:webHidden/>
          </w:rPr>
          <w:fldChar w:fldCharType="begin"/>
        </w:r>
        <w:r>
          <w:rPr>
            <w:noProof/>
            <w:webHidden/>
          </w:rPr>
          <w:instrText xml:space="preserve"> PAGEREF _Toc76409084 \h </w:instrText>
        </w:r>
        <w:r>
          <w:rPr>
            <w:noProof/>
            <w:webHidden/>
          </w:rPr>
        </w:r>
        <w:r>
          <w:rPr>
            <w:noProof/>
            <w:webHidden/>
          </w:rPr>
          <w:fldChar w:fldCharType="separate"/>
        </w:r>
        <w:r>
          <w:rPr>
            <w:noProof/>
            <w:webHidden/>
          </w:rPr>
          <w:t>6</w:t>
        </w:r>
        <w:r>
          <w:rPr>
            <w:noProof/>
            <w:webHidden/>
          </w:rPr>
          <w:fldChar w:fldCharType="end"/>
        </w:r>
      </w:hyperlink>
    </w:p>
    <w:p w14:paraId="60B6F328" w14:textId="399A40B9" w:rsidR="00395EC2" w:rsidRDefault="00395EC2">
      <w:pPr>
        <w:pStyle w:val="TOC2"/>
        <w:rPr>
          <w:rFonts w:asciiTheme="minorHAnsi" w:eastAsiaTheme="minorEastAsia" w:hAnsiTheme="minorHAnsi" w:cstheme="minorBidi"/>
          <w:bCs w:val="0"/>
          <w:spacing w:val="0"/>
          <w:lang w:val="en-AU" w:eastAsia="en-AU"/>
        </w:rPr>
      </w:pPr>
      <w:hyperlink w:anchor="_Toc76409085" w:history="1">
        <w:r w:rsidRPr="00B35C2E">
          <w:rPr>
            <w:rStyle w:val="Hyperlink"/>
            <w:rFonts w:cstheme="minorHAnsi"/>
          </w:rPr>
          <w:t>4.1</w:t>
        </w:r>
        <w:r>
          <w:rPr>
            <w:rFonts w:asciiTheme="minorHAnsi" w:eastAsiaTheme="minorEastAsia" w:hAnsiTheme="minorHAnsi" w:cstheme="minorBidi"/>
            <w:bCs w:val="0"/>
            <w:spacing w:val="0"/>
            <w:lang w:val="en-AU" w:eastAsia="en-AU"/>
          </w:rPr>
          <w:tab/>
        </w:r>
        <w:r w:rsidRPr="00B35C2E">
          <w:rPr>
            <w:rStyle w:val="Hyperlink"/>
            <w:rFonts w:cstheme="minorHAnsi"/>
          </w:rPr>
          <w:t>Surveys, Inspections, and Interviews</w:t>
        </w:r>
        <w:r>
          <w:rPr>
            <w:webHidden/>
          </w:rPr>
          <w:tab/>
        </w:r>
        <w:r>
          <w:rPr>
            <w:webHidden/>
          </w:rPr>
          <w:fldChar w:fldCharType="begin"/>
        </w:r>
        <w:r>
          <w:rPr>
            <w:webHidden/>
          </w:rPr>
          <w:instrText xml:space="preserve"> PAGEREF _Toc76409085 \h </w:instrText>
        </w:r>
        <w:r>
          <w:rPr>
            <w:webHidden/>
          </w:rPr>
        </w:r>
        <w:r>
          <w:rPr>
            <w:webHidden/>
          </w:rPr>
          <w:fldChar w:fldCharType="separate"/>
        </w:r>
        <w:r>
          <w:rPr>
            <w:webHidden/>
          </w:rPr>
          <w:t>6</w:t>
        </w:r>
        <w:r>
          <w:rPr>
            <w:webHidden/>
          </w:rPr>
          <w:fldChar w:fldCharType="end"/>
        </w:r>
      </w:hyperlink>
    </w:p>
    <w:p w14:paraId="659B26F0" w14:textId="682A2F21" w:rsidR="00395EC2" w:rsidRDefault="00395EC2">
      <w:pPr>
        <w:pStyle w:val="TOC3"/>
        <w:rPr>
          <w:rFonts w:asciiTheme="minorHAnsi" w:eastAsiaTheme="minorEastAsia" w:hAnsiTheme="minorHAnsi" w:cstheme="minorBidi"/>
          <w:noProof/>
          <w:spacing w:val="0"/>
          <w:sz w:val="22"/>
          <w:szCs w:val="22"/>
          <w:lang w:val="en-AU" w:eastAsia="en-AU"/>
        </w:rPr>
      </w:pPr>
      <w:hyperlink w:anchor="_Toc76409086" w:history="1">
        <w:r w:rsidRPr="00B35C2E">
          <w:rPr>
            <w:rStyle w:val="Hyperlink"/>
            <w:rFonts w:cstheme="minorHAnsi"/>
            <w:noProof/>
          </w:rPr>
          <w:t>4.1.1</w:t>
        </w:r>
        <w:r>
          <w:rPr>
            <w:rFonts w:asciiTheme="minorHAnsi" w:eastAsiaTheme="minorEastAsia" w:hAnsiTheme="minorHAnsi" w:cstheme="minorBidi"/>
            <w:noProof/>
            <w:spacing w:val="0"/>
            <w:sz w:val="22"/>
            <w:szCs w:val="22"/>
            <w:lang w:val="en-AU" w:eastAsia="en-AU"/>
          </w:rPr>
          <w:tab/>
        </w:r>
        <w:r w:rsidRPr="00B35C2E">
          <w:rPr>
            <w:rStyle w:val="Hyperlink"/>
            <w:rFonts w:cstheme="minorHAnsi"/>
            <w:noProof/>
          </w:rPr>
          <w:t>Annual Survey</w:t>
        </w:r>
        <w:r>
          <w:rPr>
            <w:noProof/>
            <w:webHidden/>
          </w:rPr>
          <w:tab/>
        </w:r>
        <w:r>
          <w:rPr>
            <w:noProof/>
            <w:webHidden/>
          </w:rPr>
          <w:fldChar w:fldCharType="begin"/>
        </w:r>
        <w:r>
          <w:rPr>
            <w:noProof/>
            <w:webHidden/>
          </w:rPr>
          <w:instrText xml:space="preserve"> PAGEREF _Toc76409086 \h </w:instrText>
        </w:r>
        <w:r>
          <w:rPr>
            <w:noProof/>
            <w:webHidden/>
          </w:rPr>
        </w:r>
        <w:r>
          <w:rPr>
            <w:noProof/>
            <w:webHidden/>
          </w:rPr>
          <w:fldChar w:fldCharType="separate"/>
        </w:r>
        <w:r>
          <w:rPr>
            <w:noProof/>
            <w:webHidden/>
          </w:rPr>
          <w:t>6</w:t>
        </w:r>
        <w:r>
          <w:rPr>
            <w:noProof/>
            <w:webHidden/>
          </w:rPr>
          <w:fldChar w:fldCharType="end"/>
        </w:r>
      </w:hyperlink>
    </w:p>
    <w:p w14:paraId="0C31A420" w14:textId="59FC0C60" w:rsidR="00395EC2" w:rsidRDefault="00395EC2">
      <w:pPr>
        <w:pStyle w:val="TOC3"/>
        <w:rPr>
          <w:rFonts w:asciiTheme="minorHAnsi" w:eastAsiaTheme="minorEastAsia" w:hAnsiTheme="minorHAnsi" w:cstheme="minorBidi"/>
          <w:noProof/>
          <w:spacing w:val="0"/>
          <w:sz w:val="22"/>
          <w:szCs w:val="22"/>
          <w:lang w:val="en-AU" w:eastAsia="en-AU"/>
        </w:rPr>
      </w:pPr>
      <w:hyperlink w:anchor="_Toc76409087" w:history="1">
        <w:r w:rsidRPr="00B35C2E">
          <w:rPr>
            <w:rStyle w:val="Hyperlink"/>
            <w:rFonts w:cstheme="minorHAnsi"/>
            <w:noProof/>
          </w:rPr>
          <w:t>4.1.2</w:t>
        </w:r>
        <w:r>
          <w:rPr>
            <w:rFonts w:asciiTheme="minorHAnsi" w:eastAsiaTheme="minorEastAsia" w:hAnsiTheme="minorHAnsi" w:cstheme="minorBidi"/>
            <w:noProof/>
            <w:spacing w:val="0"/>
            <w:sz w:val="22"/>
            <w:szCs w:val="22"/>
            <w:lang w:val="en-AU" w:eastAsia="en-AU"/>
          </w:rPr>
          <w:tab/>
        </w:r>
        <w:r w:rsidRPr="00B35C2E">
          <w:rPr>
            <w:rStyle w:val="Hyperlink"/>
            <w:rFonts w:cstheme="minorHAnsi"/>
            <w:noProof/>
          </w:rPr>
          <w:t>Exit Surveys</w:t>
        </w:r>
        <w:r>
          <w:rPr>
            <w:noProof/>
            <w:webHidden/>
          </w:rPr>
          <w:tab/>
        </w:r>
        <w:r>
          <w:rPr>
            <w:noProof/>
            <w:webHidden/>
          </w:rPr>
          <w:fldChar w:fldCharType="begin"/>
        </w:r>
        <w:r>
          <w:rPr>
            <w:noProof/>
            <w:webHidden/>
          </w:rPr>
          <w:instrText xml:space="preserve"> PAGEREF _Toc76409087 \h </w:instrText>
        </w:r>
        <w:r>
          <w:rPr>
            <w:noProof/>
            <w:webHidden/>
          </w:rPr>
        </w:r>
        <w:r>
          <w:rPr>
            <w:noProof/>
            <w:webHidden/>
          </w:rPr>
          <w:fldChar w:fldCharType="separate"/>
        </w:r>
        <w:r>
          <w:rPr>
            <w:noProof/>
            <w:webHidden/>
          </w:rPr>
          <w:t>6</w:t>
        </w:r>
        <w:r>
          <w:rPr>
            <w:noProof/>
            <w:webHidden/>
          </w:rPr>
          <w:fldChar w:fldCharType="end"/>
        </w:r>
      </w:hyperlink>
    </w:p>
    <w:p w14:paraId="6772186B" w14:textId="099D0B86" w:rsidR="00395EC2" w:rsidRDefault="00395EC2">
      <w:pPr>
        <w:pStyle w:val="TOC3"/>
        <w:rPr>
          <w:rFonts w:asciiTheme="minorHAnsi" w:eastAsiaTheme="minorEastAsia" w:hAnsiTheme="minorHAnsi" w:cstheme="minorBidi"/>
          <w:noProof/>
          <w:spacing w:val="0"/>
          <w:sz w:val="22"/>
          <w:szCs w:val="22"/>
          <w:lang w:val="en-AU" w:eastAsia="en-AU"/>
        </w:rPr>
      </w:pPr>
      <w:hyperlink w:anchor="_Toc76409088" w:history="1">
        <w:r w:rsidRPr="00B35C2E">
          <w:rPr>
            <w:rStyle w:val="Hyperlink"/>
            <w:rFonts w:cstheme="minorHAnsi"/>
            <w:noProof/>
          </w:rPr>
          <w:t>4.1.3</w:t>
        </w:r>
        <w:r>
          <w:rPr>
            <w:rFonts w:asciiTheme="minorHAnsi" w:eastAsiaTheme="minorEastAsia" w:hAnsiTheme="minorHAnsi" w:cstheme="minorBidi"/>
            <w:noProof/>
            <w:spacing w:val="0"/>
            <w:sz w:val="22"/>
            <w:szCs w:val="22"/>
            <w:lang w:val="en-AU" w:eastAsia="en-AU"/>
          </w:rPr>
          <w:tab/>
        </w:r>
        <w:r w:rsidRPr="00B35C2E">
          <w:rPr>
            <w:rStyle w:val="Hyperlink"/>
            <w:rFonts w:cstheme="minorHAnsi"/>
            <w:noProof/>
          </w:rPr>
          <w:t>Routine Property Inspections</w:t>
        </w:r>
        <w:r>
          <w:rPr>
            <w:noProof/>
            <w:webHidden/>
          </w:rPr>
          <w:tab/>
        </w:r>
        <w:r>
          <w:rPr>
            <w:noProof/>
            <w:webHidden/>
          </w:rPr>
          <w:fldChar w:fldCharType="begin"/>
        </w:r>
        <w:r>
          <w:rPr>
            <w:noProof/>
            <w:webHidden/>
          </w:rPr>
          <w:instrText xml:space="preserve"> PAGEREF _Toc76409088 \h </w:instrText>
        </w:r>
        <w:r>
          <w:rPr>
            <w:noProof/>
            <w:webHidden/>
          </w:rPr>
        </w:r>
        <w:r>
          <w:rPr>
            <w:noProof/>
            <w:webHidden/>
          </w:rPr>
          <w:fldChar w:fldCharType="separate"/>
        </w:r>
        <w:r>
          <w:rPr>
            <w:noProof/>
            <w:webHidden/>
          </w:rPr>
          <w:t>6</w:t>
        </w:r>
        <w:r>
          <w:rPr>
            <w:noProof/>
            <w:webHidden/>
          </w:rPr>
          <w:fldChar w:fldCharType="end"/>
        </w:r>
      </w:hyperlink>
    </w:p>
    <w:p w14:paraId="1F1FB4F0" w14:textId="7F862AF8" w:rsidR="00395EC2" w:rsidRDefault="00395EC2">
      <w:pPr>
        <w:pStyle w:val="TOC3"/>
        <w:rPr>
          <w:rFonts w:asciiTheme="minorHAnsi" w:eastAsiaTheme="minorEastAsia" w:hAnsiTheme="minorHAnsi" w:cstheme="minorBidi"/>
          <w:noProof/>
          <w:spacing w:val="0"/>
          <w:sz w:val="22"/>
          <w:szCs w:val="22"/>
          <w:lang w:val="en-AU" w:eastAsia="en-AU"/>
        </w:rPr>
      </w:pPr>
      <w:hyperlink w:anchor="_Toc76409089" w:history="1">
        <w:r w:rsidRPr="00B35C2E">
          <w:rPr>
            <w:rStyle w:val="Hyperlink"/>
            <w:rFonts w:cstheme="minorHAnsi"/>
            <w:noProof/>
          </w:rPr>
          <w:t>4.1.4</w:t>
        </w:r>
        <w:r>
          <w:rPr>
            <w:rFonts w:asciiTheme="minorHAnsi" w:eastAsiaTheme="minorEastAsia" w:hAnsiTheme="minorHAnsi" w:cstheme="minorBidi"/>
            <w:noProof/>
            <w:spacing w:val="0"/>
            <w:sz w:val="22"/>
            <w:szCs w:val="22"/>
            <w:lang w:val="en-AU" w:eastAsia="en-AU"/>
          </w:rPr>
          <w:tab/>
        </w:r>
        <w:r w:rsidRPr="00B35C2E">
          <w:rPr>
            <w:rStyle w:val="Hyperlink"/>
            <w:rFonts w:cstheme="minorHAnsi"/>
            <w:noProof/>
          </w:rPr>
          <w:t>Renter’s Information Sheets</w:t>
        </w:r>
        <w:r>
          <w:rPr>
            <w:noProof/>
            <w:webHidden/>
          </w:rPr>
          <w:tab/>
        </w:r>
        <w:r>
          <w:rPr>
            <w:noProof/>
            <w:webHidden/>
          </w:rPr>
          <w:fldChar w:fldCharType="begin"/>
        </w:r>
        <w:r>
          <w:rPr>
            <w:noProof/>
            <w:webHidden/>
          </w:rPr>
          <w:instrText xml:space="preserve"> PAGEREF _Toc76409089 \h </w:instrText>
        </w:r>
        <w:r>
          <w:rPr>
            <w:noProof/>
            <w:webHidden/>
          </w:rPr>
        </w:r>
        <w:r>
          <w:rPr>
            <w:noProof/>
            <w:webHidden/>
          </w:rPr>
          <w:fldChar w:fldCharType="separate"/>
        </w:r>
        <w:r>
          <w:rPr>
            <w:noProof/>
            <w:webHidden/>
          </w:rPr>
          <w:t>6</w:t>
        </w:r>
        <w:r>
          <w:rPr>
            <w:noProof/>
            <w:webHidden/>
          </w:rPr>
          <w:fldChar w:fldCharType="end"/>
        </w:r>
      </w:hyperlink>
    </w:p>
    <w:p w14:paraId="1E6D1C87" w14:textId="4B514103" w:rsidR="00395EC2" w:rsidRDefault="00395EC2">
      <w:pPr>
        <w:pStyle w:val="TOC3"/>
        <w:rPr>
          <w:rFonts w:asciiTheme="minorHAnsi" w:eastAsiaTheme="minorEastAsia" w:hAnsiTheme="minorHAnsi" w:cstheme="minorBidi"/>
          <w:noProof/>
          <w:spacing w:val="0"/>
          <w:sz w:val="22"/>
          <w:szCs w:val="22"/>
          <w:lang w:val="en-AU" w:eastAsia="en-AU"/>
        </w:rPr>
      </w:pPr>
      <w:hyperlink w:anchor="_Toc76409090" w:history="1">
        <w:r w:rsidRPr="00B35C2E">
          <w:rPr>
            <w:rStyle w:val="Hyperlink"/>
            <w:rFonts w:cstheme="minorHAnsi"/>
            <w:noProof/>
          </w:rPr>
          <w:t>4.1.5</w:t>
        </w:r>
        <w:r>
          <w:rPr>
            <w:rFonts w:asciiTheme="minorHAnsi" w:eastAsiaTheme="minorEastAsia" w:hAnsiTheme="minorHAnsi" w:cstheme="minorBidi"/>
            <w:noProof/>
            <w:spacing w:val="0"/>
            <w:sz w:val="22"/>
            <w:szCs w:val="22"/>
            <w:lang w:val="en-AU" w:eastAsia="en-AU"/>
          </w:rPr>
          <w:tab/>
        </w:r>
        <w:r w:rsidRPr="00B35C2E">
          <w:rPr>
            <w:rStyle w:val="Hyperlink"/>
            <w:rFonts w:cstheme="minorHAnsi"/>
            <w:noProof/>
          </w:rPr>
          <w:t>Communication</w:t>
        </w:r>
        <w:r>
          <w:rPr>
            <w:noProof/>
            <w:webHidden/>
          </w:rPr>
          <w:tab/>
        </w:r>
        <w:r>
          <w:rPr>
            <w:noProof/>
            <w:webHidden/>
          </w:rPr>
          <w:fldChar w:fldCharType="begin"/>
        </w:r>
        <w:r>
          <w:rPr>
            <w:noProof/>
            <w:webHidden/>
          </w:rPr>
          <w:instrText xml:space="preserve"> PAGEREF _Toc76409090 \h </w:instrText>
        </w:r>
        <w:r>
          <w:rPr>
            <w:noProof/>
            <w:webHidden/>
          </w:rPr>
        </w:r>
        <w:r>
          <w:rPr>
            <w:noProof/>
            <w:webHidden/>
          </w:rPr>
          <w:fldChar w:fldCharType="separate"/>
        </w:r>
        <w:r>
          <w:rPr>
            <w:noProof/>
            <w:webHidden/>
          </w:rPr>
          <w:t>6</w:t>
        </w:r>
        <w:r>
          <w:rPr>
            <w:noProof/>
            <w:webHidden/>
          </w:rPr>
          <w:fldChar w:fldCharType="end"/>
        </w:r>
      </w:hyperlink>
    </w:p>
    <w:p w14:paraId="5AEC2981" w14:textId="4FB24912" w:rsidR="00395EC2" w:rsidRDefault="00395EC2">
      <w:pPr>
        <w:pStyle w:val="TOC1"/>
        <w:rPr>
          <w:rFonts w:asciiTheme="minorHAnsi" w:eastAsiaTheme="minorEastAsia" w:hAnsiTheme="minorHAnsi" w:cstheme="minorBidi"/>
          <w:b w:val="0"/>
          <w:bCs w:val="0"/>
          <w:iCs w:val="0"/>
          <w:noProof/>
          <w:spacing w:val="0"/>
          <w:szCs w:val="22"/>
          <w:lang w:val="en-AU" w:eastAsia="en-AU"/>
        </w:rPr>
      </w:pPr>
      <w:hyperlink w:anchor="_Toc76409091" w:history="1">
        <w:r w:rsidRPr="00B35C2E">
          <w:rPr>
            <w:rStyle w:val="Hyperlink"/>
            <w:rFonts w:cstheme="minorHAnsi"/>
            <w:noProof/>
          </w:rPr>
          <w:t>5.</w:t>
        </w:r>
        <w:r>
          <w:rPr>
            <w:rFonts w:asciiTheme="minorHAnsi" w:eastAsiaTheme="minorEastAsia" w:hAnsiTheme="minorHAnsi" w:cstheme="minorBidi"/>
            <w:b w:val="0"/>
            <w:bCs w:val="0"/>
            <w:iCs w:val="0"/>
            <w:noProof/>
            <w:spacing w:val="0"/>
            <w:szCs w:val="22"/>
            <w:lang w:val="en-AU" w:eastAsia="en-AU"/>
          </w:rPr>
          <w:tab/>
        </w:r>
        <w:r w:rsidRPr="00B35C2E">
          <w:rPr>
            <w:rStyle w:val="Hyperlink"/>
            <w:rFonts w:cstheme="minorHAnsi"/>
            <w:noProof/>
          </w:rPr>
          <w:t>WHL Renter Group</w:t>
        </w:r>
        <w:r>
          <w:rPr>
            <w:noProof/>
            <w:webHidden/>
          </w:rPr>
          <w:tab/>
        </w:r>
        <w:r>
          <w:rPr>
            <w:noProof/>
            <w:webHidden/>
          </w:rPr>
          <w:fldChar w:fldCharType="begin"/>
        </w:r>
        <w:r>
          <w:rPr>
            <w:noProof/>
            <w:webHidden/>
          </w:rPr>
          <w:instrText xml:space="preserve"> PAGEREF _Toc76409091 \h </w:instrText>
        </w:r>
        <w:r>
          <w:rPr>
            <w:noProof/>
            <w:webHidden/>
          </w:rPr>
        </w:r>
        <w:r>
          <w:rPr>
            <w:noProof/>
            <w:webHidden/>
          </w:rPr>
          <w:fldChar w:fldCharType="separate"/>
        </w:r>
        <w:r>
          <w:rPr>
            <w:noProof/>
            <w:webHidden/>
          </w:rPr>
          <w:t>7</w:t>
        </w:r>
        <w:r>
          <w:rPr>
            <w:noProof/>
            <w:webHidden/>
          </w:rPr>
          <w:fldChar w:fldCharType="end"/>
        </w:r>
      </w:hyperlink>
    </w:p>
    <w:p w14:paraId="31011820" w14:textId="0D53E246" w:rsidR="00395EC2" w:rsidRDefault="00395EC2">
      <w:pPr>
        <w:pStyle w:val="TOC2"/>
        <w:rPr>
          <w:rFonts w:asciiTheme="minorHAnsi" w:eastAsiaTheme="minorEastAsia" w:hAnsiTheme="minorHAnsi" w:cstheme="minorBidi"/>
          <w:bCs w:val="0"/>
          <w:spacing w:val="0"/>
          <w:lang w:val="en-AU" w:eastAsia="en-AU"/>
        </w:rPr>
      </w:pPr>
      <w:hyperlink w:anchor="_Toc76409092" w:history="1">
        <w:r w:rsidRPr="00B35C2E">
          <w:rPr>
            <w:rStyle w:val="Hyperlink"/>
            <w:rFonts w:cstheme="minorHAnsi"/>
          </w:rPr>
          <w:t>5.1</w:t>
        </w:r>
        <w:r>
          <w:rPr>
            <w:rFonts w:asciiTheme="minorHAnsi" w:eastAsiaTheme="minorEastAsia" w:hAnsiTheme="minorHAnsi" w:cstheme="minorBidi"/>
            <w:bCs w:val="0"/>
            <w:spacing w:val="0"/>
            <w:lang w:val="en-AU" w:eastAsia="en-AU"/>
          </w:rPr>
          <w:tab/>
        </w:r>
        <w:r w:rsidRPr="00B35C2E">
          <w:rPr>
            <w:rStyle w:val="Hyperlink"/>
            <w:rFonts w:cstheme="minorHAnsi"/>
          </w:rPr>
          <w:t>Composition of Renter Group</w:t>
        </w:r>
        <w:r>
          <w:rPr>
            <w:webHidden/>
          </w:rPr>
          <w:tab/>
        </w:r>
        <w:r>
          <w:rPr>
            <w:webHidden/>
          </w:rPr>
          <w:fldChar w:fldCharType="begin"/>
        </w:r>
        <w:r>
          <w:rPr>
            <w:webHidden/>
          </w:rPr>
          <w:instrText xml:space="preserve"> PAGEREF _Toc76409092 \h </w:instrText>
        </w:r>
        <w:r>
          <w:rPr>
            <w:webHidden/>
          </w:rPr>
        </w:r>
        <w:r>
          <w:rPr>
            <w:webHidden/>
          </w:rPr>
          <w:fldChar w:fldCharType="separate"/>
        </w:r>
        <w:r>
          <w:rPr>
            <w:webHidden/>
          </w:rPr>
          <w:t>7</w:t>
        </w:r>
        <w:r>
          <w:rPr>
            <w:webHidden/>
          </w:rPr>
          <w:fldChar w:fldCharType="end"/>
        </w:r>
      </w:hyperlink>
    </w:p>
    <w:p w14:paraId="12074A6F" w14:textId="2DD79904" w:rsidR="00395EC2" w:rsidRDefault="00395EC2">
      <w:pPr>
        <w:pStyle w:val="TOC2"/>
        <w:rPr>
          <w:rFonts w:asciiTheme="minorHAnsi" w:eastAsiaTheme="minorEastAsia" w:hAnsiTheme="minorHAnsi" w:cstheme="minorBidi"/>
          <w:bCs w:val="0"/>
          <w:spacing w:val="0"/>
          <w:lang w:val="en-AU" w:eastAsia="en-AU"/>
        </w:rPr>
      </w:pPr>
      <w:hyperlink w:anchor="_Toc76409093" w:history="1">
        <w:r w:rsidRPr="00B35C2E">
          <w:rPr>
            <w:rStyle w:val="Hyperlink"/>
            <w:rFonts w:cstheme="minorHAnsi"/>
          </w:rPr>
          <w:t>5.2</w:t>
        </w:r>
        <w:r>
          <w:rPr>
            <w:rFonts w:asciiTheme="minorHAnsi" w:eastAsiaTheme="minorEastAsia" w:hAnsiTheme="minorHAnsi" w:cstheme="minorBidi"/>
            <w:bCs w:val="0"/>
            <w:spacing w:val="0"/>
            <w:lang w:val="en-AU" w:eastAsia="en-AU"/>
          </w:rPr>
          <w:tab/>
        </w:r>
        <w:r w:rsidRPr="00B35C2E">
          <w:rPr>
            <w:rStyle w:val="Hyperlink"/>
            <w:rFonts w:cstheme="minorHAnsi"/>
          </w:rPr>
          <w:t>Renter Group Commitments</w:t>
        </w:r>
        <w:r>
          <w:rPr>
            <w:webHidden/>
          </w:rPr>
          <w:tab/>
        </w:r>
        <w:r>
          <w:rPr>
            <w:webHidden/>
          </w:rPr>
          <w:fldChar w:fldCharType="begin"/>
        </w:r>
        <w:r>
          <w:rPr>
            <w:webHidden/>
          </w:rPr>
          <w:instrText xml:space="preserve"> PAGEREF _Toc76409093 \h </w:instrText>
        </w:r>
        <w:r>
          <w:rPr>
            <w:webHidden/>
          </w:rPr>
        </w:r>
        <w:r>
          <w:rPr>
            <w:webHidden/>
          </w:rPr>
          <w:fldChar w:fldCharType="separate"/>
        </w:r>
        <w:r>
          <w:rPr>
            <w:webHidden/>
          </w:rPr>
          <w:t>7</w:t>
        </w:r>
        <w:r>
          <w:rPr>
            <w:webHidden/>
          </w:rPr>
          <w:fldChar w:fldCharType="end"/>
        </w:r>
      </w:hyperlink>
    </w:p>
    <w:p w14:paraId="3CBF50C0" w14:textId="5DFE57A1" w:rsidR="00395EC2" w:rsidRDefault="00395EC2">
      <w:pPr>
        <w:pStyle w:val="TOC2"/>
        <w:rPr>
          <w:rFonts w:asciiTheme="minorHAnsi" w:eastAsiaTheme="minorEastAsia" w:hAnsiTheme="minorHAnsi" w:cstheme="minorBidi"/>
          <w:bCs w:val="0"/>
          <w:spacing w:val="0"/>
          <w:lang w:val="en-AU" w:eastAsia="en-AU"/>
        </w:rPr>
      </w:pPr>
      <w:hyperlink w:anchor="_Toc76409094" w:history="1">
        <w:r w:rsidRPr="00B35C2E">
          <w:rPr>
            <w:rStyle w:val="Hyperlink"/>
            <w:rFonts w:cstheme="minorHAnsi"/>
          </w:rPr>
          <w:t>5.3</w:t>
        </w:r>
        <w:r>
          <w:rPr>
            <w:rFonts w:asciiTheme="minorHAnsi" w:eastAsiaTheme="minorEastAsia" w:hAnsiTheme="minorHAnsi" w:cstheme="minorBidi"/>
            <w:bCs w:val="0"/>
            <w:spacing w:val="0"/>
            <w:lang w:val="en-AU" w:eastAsia="en-AU"/>
          </w:rPr>
          <w:tab/>
        </w:r>
        <w:r w:rsidRPr="00B35C2E">
          <w:rPr>
            <w:rStyle w:val="Hyperlink"/>
            <w:rFonts w:cstheme="minorHAnsi"/>
          </w:rPr>
          <w:t>Group Meetings and Agenda</w:t>
        </w:r>
        <w:r>
          <w:rPr>
            <w:webHidden/>
          </w:rPr>
          <w:tab/>
        </w:r>
        <w:r>
          <w:rPr>
            <w:webHidden/>
          </w:rPr>
          <w:fldChar w:fldCharType="begin"/>
        </w:r>
        <w:r>
          <w:rPr>
            <w:webHidden/>
          </w:rPr>
          <w:instrText xml:space="preserve"> PAGEREF _Toc76409094 \h </w:instrText>
        </w:r>
        <w:r>
          <w:rPr>
            <w:webHidden/>
          </w:rPr>
        </w:r>
        <w:r>
          <w:rPr>
            <w:webHidden/>
          </w:rPr>
          <w:fldChar w:fldCharType="separate"/>
        </w:r>
        <w:r>
          <w:rPr>
            <w:webHidden/>
          </w:rPr>
          <w:t>7</w:t>
        </w:r>
        <w:r>
          <w:rPr>
            <w:webHidden/>
          </w:rPr>
          <w:fldChar w:fldCharType="end"/>
        </w:r>
      </w:hyperlink>
    </w:p>
    <w:p w14:paraId="1289BA15" w14:textId="35ADCD4D" w:rsidR="00395EC2" w:rsidRDefault="00395EC2">
      <w:pPr>
        <w:pStyle w:val="TOC2"/>
        <w:rPr>
          <w:rFonts w:asciiTheme="minorHAnsi" w:eastAsiaTheme="minorEastAsia" w:hAnsiTheme="minorHAnsi" w:cstheme="minorBidi"/>
          <w:bCs w:val="0"/>
          <w:spacing w:val="0"/>
          <w:lang w:val="en-AU" w:eastAsia="en-AU"/>
        </w:rPr>
      </w:pPr>
      <w:hyperlink w:anchor="_Toc76409095" w:history="1">
        <w:r w:rsidRPr="00B35C2E">
          <w:rPr>
            <w:rStyle w:val="Hyperlink"/>
            <w:rFonts w:cstheme="minorHAnsi"/>
          </w:rPr>
          <w:t>5.4</w:t>
        </w:r>
        <w:r>
          <w:rPr>
            <w:rFonts w:asciiTheme="minorHAnsi" w:eastAsiaTheme="minorEastAsia" w:hAnsiTheme="minorHAnsi" w:cstheme="minorBidi"/>
            <w:bCs w:val="0"/>
            <w:spacing w:val="0"/>
            <w:lang w:val="en-AU" w:eastAsia="en-AU"/>
          </w:rPr>
          <w:tab/>
        </w:r>
        <w:r w:rsidRPr="00B35C2E">
          <w:rPr>
            <w:rStyle w:val="Hyperlink"/>
            <w:rFonts w:cstheme="minorHAnsi"/>
          </w:rPr>
          <w:t>Women’s Advisory Group</w:t>
        </w:r>
        <w:r>
          <w:rPr>
            <w:webHidden/>
          </w:rPr>
          <w:tab/>
        </w:r>
        <w:r>
          <w:rPr>
            <w:webHidden/>
          </w:rPr>
          <w:fldChar w:fldCharType="begin"/>
        </w:r>
        <w:r>
          <w:rPr>
            <w:webHidden/>
          </w:rPr>
          <w:instrText xml:space="preserve"> PAGEREF _Toc76409095 \h </w:instrText>
        </w:r>
        <w:r>
          <w:rPr>
            <w:webHidden/>
          </w:rPr>
        </w:r>
        <w:r>
          <w:rPr>
            <w:webHidden/>
          </w:rPr>
          <w:fldChar w:fldCharType="separate"/>
        </w:r>
        <w:r>
          <w:rPr>
            <w:webHidden/>
          </w:rPr>
          <w:t>7</w:t>
        </w:r>
        <w:r>
          <w:rPr>
            <w:webHidden/>
          </w:rPr>
          <w:fldChar w:fldCharType="end"/>
        </w:r>
      </w:hyperlink>
    </w:p>
    <w:p w14:paraId="48B4736C" w14:textId="73A64CC3" w:rsidR="00395EC2" w:rsidRDefault="00395EC2">
      <w:pPr>
        <w:pStyle w:val="TOC1"/>
        <w:rPr>
          <w:rFonts w:asciiTheme="minorHAnsi" w:eastAsiaTheme="minorEastAsia" w:hAnsiTheme="minorHAnsi" w:cstheme="minorBidi"/>
          <w:b w:val="0"/>
          <w:bCs w:val="0"/>
          <w:iCs w:val="0"/>
          <w:noProof/>
          <w:spacing w:val="0"/>
          <w:szCs w:val="22"/>
          <w:lang w:val="en-AU" w:eastAsia="en-AU"/>
        </w:rPr>
      </w:pPr>
      <w:hyperlink w:anchor="_Toc76409096" w:history="1">
        <w:r w:rsidRPr="00B35C2E">
          <w:rPr>
            <w:rStyle w:val="Hyperlink"/>
            <w:rFonts w:cstheme="minorHAnsi"/>
            <w:noProof/>
          </w:rPr>
          <w:t>6.</w:t>
        </w:r>
        <w:r>
          <w:rPr>
            <w:rFonts w:asciiTheme="minorHAnsi" w:eastAsiaTheme="minorEastAsia" w:hAnsiTheme="minorHAnsi" w:cstheme="minorBidi"/>
            <w:b w:val="0"/>
            <w:bCs w:val="0"/>
            <w:iCs w:val="0"/>
            <w:noProof/>
            <w:spacing w:val="0"/>
            <w:szCs w:val="22"/>
            <w:lang w:val="en-AU" w:eastAsia="en-AU"/>
          </w:rPr>
          <w:tab/>
        </w:r>
        <w:r w:rsidRPr="00B35C2E">
          <w:rPr>
            <w:rStyle w:val="Hyperlink"/>
            <w:rFonts w:cstheme="minorHAnsi"/>
            <w:noProof/>
          </w:rPr>
          <w:t>Access to Services of WHL</w:t>
        </w:r>
        <w:r>
          <w:rPr>
            <w:noProof/>
            <w:webHidden/>
          </w:rPr>
          <w:tab/>
        </w:r>
        <w:r>
          <w:rPr>
            <w:noProof/>
            <w:webHidden/>
          </w:rPr>
          <w:fldChar w:fldCharType="begin"/>
        </w:r>
        <w:r>
          <w:rPr>
            <w:noProof/>
            <w:webHidden/>
          </w:rPr>
          <w:instrText xml:space="preserve"> PAGEREF _Toc76409096 \h </w:instrText>
        </w:r>
        <w:r>
          <w:rPr>
            <w:noProof/>
            <w:webHidden/>
          </w:rPr>
        </w:r>
        <w:r>
          <w:rPr>
            <w:noProof/>
            <w:webHidden/>
          </w:rPr>
          <w:fldChar w:fldCharType="separate"/>
        </w:r>
        <w:r>
          <w:rPr>
            <w:noProof/>
            <w:webHidden/>
          </w:rPr>
          <w:t>7</w:t>
        </w:r>
        <w:r>
          <w:rPr>
            <w:noProof/>
            <w:webHidden/>
          </w:rPr>
          <w:fldChar w:fldCharType="end"/>
        </w:r>
      </w:hyperlink>
    </w:p>
    <w:p w14:paraId="4DBCCE20" w14:textId="1788982C" w:rsidR="00395EC2" w:rsidRDefault="00395EC2">
      <w:pPr>
        <w:pStyle w:val="TOC2"/>
        <w:rPr>
          <w:rFonts w:asciiTheme="minorHAnsi" w:eastAsiaTheme="minorEastAsia" w:hAnsiTheme="minorHAnsi" w:cstheme="minorBidi"/>
          <w:bCs w:val="0"/>
          <w:spacing w:val="0"/>
          <w:lang w:val="en-AU" w:eastAsia="en-AU"/>
        </w:rPr>
      </w:pPr>
      <w:hyperlink w:anchor="_Toc76409097" w:history="1">
        <w:r w:rsidRPr="00B35C2E">
          <w:rPr>
            <w:rStyle w:val="Hyperlink"/>
            <w:rFonts w:cstheme="minorHAnsi"/>
          </w:rPr>
          <w:t>6.1</w:t>
        </w:r>
        <w:r>
          <w:rPr>
            <w:rFonts w:asciiTheme="minorHAnsi" w:eastAsiaTheme="minorEastAsia" w:hAnsiTheme="minorHAnsi" w:cstheme="minorBidi"/>
            <w:bCs w:val="0"/>
            <w:spacing w:val="0"/>
            <w:lang w:val="en-AU" w:eastAsia="en-AU"/>
          </w:rPr>
          <w:tab/>
        </w:r>
        <w:r w:rsidRPr="00B35C2E">
          <w:rPr>
            <w:rStyle w:val="Hyperlink"/>
            <w:rFonts w:cstheme="minorHAnsi"/>
          </w:rPr>
          <w:t>Operating Hours</w:t>
        </w:r>
        <w:r>
          <w:rPr>
            <w:webHidden/>
          </w:rPr>
          <w:tab/>
        </w:r>
        <w:r>
          <w:rPr>
            <w:webHidden/>
          </w:rPr>
          <w:fldChar w:fldCharType="begin"/>
        </w:r>
        <w:r>
          <w:rPr>
            <w:webHidden/>
          </w:rPr>
          <w:instrText xml:space="preserve"> PAGEREF _Toc76409097 \h </w:instrText>
        </w:r>
        <w:r>
          <w:rPr>
            <w:webHidden/>
          </w:rPr>
        </w:r>
        <w:r>
          <w:rPr>
            <w:webHidden/>
          </w:rPr>
          <w:fldChar w:fldCharType="separate"/>
        </w:r>
        <w:r>
          <w:rPr>
            <w:webHidden/>
          </w:rPr>
          <w:t>8</w:t>
        </w:r>
        <w:r>
          <w:rPr>
            <w:webHidden/>
          </w:rPr>
          <w:fldChar w:fldCharType="end"/>
        </w:r>
      </w:hyperlink>
    </w:p>
    <w:p w14:paraId="5F3C7DEF" w14:textId="576045CE" w:rsidR="00395EC2" w:rsidRDefault="00395EC2">
      <w:pPr>
        <w:pStyle w:val="TOC2"/>
        <w:rPr>
          <w:rFonts w:asciiTheme="minorHAnsi" w:eastAsiaTheme="minorEastAsia" w:hAnsiTheme="minorHAnsi" w:cstheme="minorBidi"/>
          <w:bCs w:val="0"/>
          <w:spacing w:val="0"/>
          <w:lang w:val="en-AU" w:eastAsia="en-AU"/>
        </w:rPr>
      </w:pPr>
      <w:hyperlink w:anchor="_Toc76409098" w:history="1">
        <w:r w:rsidRPr="00B35C2E">
          <w:rPr>
            <w:rStyle w:val="Hyperlink"/>
            <w:rFonts w:cstheme="minorHAnsi"/>
          </w:rPr>
          <w:t>6.2</w:t>
        </w:r>
        <w:r>
          <w:rPr>
            <w:rFonts w:asciiTheme="minorHAnsi" w:eastAsiaTheme="minorEastAsia" w:hAnsiTheme="minorHAnsi" w:cstheme="minorBidi"/>
            <w:bCs w:val="0"/>
            <w:spacing w:val="0"/>
            <w:lang w:val="en-AU" w:eastAsia="en-AU"/>
          </w:rPr>
          <w:tab/>
        </w:r>
        <w:r w:rsidRPr="00B35C2E">
          <w:rPr>
            <w:rStyle w:val="Hyperlink"/>
            <w:rFonts w:cstheme="minorHAnsi"/>
          </w:rPr>
          <w:t>Telephone Service</w:t>
        </w:r>
        <w:r>
          <w:rPr>
            <w:webHidden/>
          </w:rPr>
          <w:tab/>
        </w:r>
        <w:r>
          <w:rPr>
            <w:webHidden/>
          </w:rPr>
          <w:fldChar w:fldCharType="begin"/>
        </w:r>
        <w:r>
          <w:rPr>
            <w:webHidden/>
          </w:rPr>
          <w:instrText xml:space="preserve"> PAGEREF _Toc76409098 \h </w:instrText>
        </w:r>
        <w:r>
          <w:rPr>
            <w:webHidden/>
          </w:rPr>
        </w:r>
        <w:r>
          <w:rPr>
            <w:webHidden/>
          </w:rPr>
          <w:fldChar w:fldCharType="separate"/>
        </w:r>
        <w:r>
          <w:rPr>
            <w:webHidden/>
          </w:rPr>
          <w:t>8</w:t>
        </w:r>
        <w:r>
          <w:rPr>
            <w:webHidden/>
          </w:rPr>
          <w:fldChar w:fldCharType="end"/>
        </w:r>
      </w:hyperlink>
    </w:p>
    <w:p w14:paraId="2EB831A3" w14:textId="1E320E09" w:rsidR="00395EC2" w:rsidRDefault="00395EC2">
      <w:pPr>
        <w:pStyle w:val="TOC2"/>
        <w:rPr>
          <w:rFonts w:asciiTheme="minorHAnsi" w:eastAsiaTheme="minorEastAsia" w:hAnsiTheme="minorHAnsi" w:cstheme="minorBidi"/>
          <w:bCs w:val="0"/>
          <w:spacing w:val="0"/>
          <w:lang w:val="en-AU" w:eastAsia="en-AU"/>
        </w:rPr>
      </w:pPr>
      <w:hyperlink w:anchor="_Toc76409099" w:history="1">
        <w:r w:rsidRPr="00B35C2E">
          <w:rPr>
            <w:rStyle w:val="Hyperlink"/>
            <w:rFonts w:cstheme="minorHAnsi"/>
          </w:rPr>
          <w:t>6.3</w:t>
        </w:r>
        <w:r>
          <w:rPr>
            <w:rFonts w:asciiTheme="minorHAnsi" w:eastAsiaTheme="minorEastAsia" w:hAnsiTheme="minorHAnsi" w:cstheme="minorBidi"/>
            <w:bCs w:val="0"/>
            <w:spacing w:val="0"/>
            <w:lang w:val="en-AU" w:eastAsia="en-AU"/>
          </w:rPr>
          <w:tab/>
        </w:r>
        <w:r w:rsidRPr="00B35C2E">
          <w:rPr>
            <w:rStyle w:val="Hyperlink"/>
            <w:rFonts w:cstheme="minorHAnsi"/>
          </w:rPr>
          <w:t>Social Media</w:t>
        </w:r>
        <w:r>
          <w:rPr>
            <w:webHidden/>
          </w:rPr>
          <w:tab/>
        </w:r>
        <w:r>
          <w:rPr>
            <w:webHidden/>
          </w:rPr>
          <w:fldChar w:fldCharType="begin"/>
        </w:r>
        <w:r>
          <w:rPr>
            <w:webHidden/>
          </w:rPr>
          <w:instrText xml:space="preserve"> PAGEREF _Toc76409099 \h </w:instrText>
        </w:r>
        <w:r>
          <w:rPr>
            <w:webHidden/>
          </w:rPr>
        </w:r>
        <w:r>
          <w:rPr>
            <w:webHidden/>
          </w:rPr>
          <w:fldChar w:fldCharType="separate"/>
        </w:r>
        <w:r>
          <w:rPr>
            <w:webHidden/>
          </w:rPr>
          <w:t>8</w:t>
        </w:r>
        <w:r>
          <w:rPr>
            <w:webHidden/>
          </w:rPr>
          <w:fldChar w:fldCharType="end"/>
        </w:r>
      </w:hyperlink>
    </w:p>
    <w:p w14:paraId="6B54FEB2" w14:textId="04D76CA5" w:rsidR="00395EC2" w:rsidRDefault="00395EC2">
      <w:pPr>
        <w:pStyle w:val="TOC2"/>
        <w:rPr>
          <w:rFonts w:asciiTheme="minorHAnsi" w:eastAsiaTheme="minorEastAsia" w:hAnsiTheme="minorHAnsi" w:cstheme="minorBidi"/>
          <w:bCs w:val="0"/>
          <w:spacing w:val="0"/>
          <w:lang w:val="en-AU" w:eastAsia="en-AU"/>
        </w:rPr>
      </w:pPr>
      <w:hyperlink w:anchor="_Toc76409100" w:history="1">
        <w:r w:rsidRPr="00B35C2E">
          <w:rPr>
            <w:rStyle w:val="Hyperlink"/>
            <w:rFonts w:cstheme="minorHAnsi"/>
          </w:rPr>
          <w:t>6.4</w:t>
        </w:r>
        <w:r>
          <w:rPr>
            <w:rFonts w:asciiTheme="minorHAnsi" w:eastAsiaTheme="minorEastAsia" w:hAnsiTheme="minorHAnsi" w:cstheme="minorBidi"/>
            <w:bCs w:val="0"/>
            <w:spacing w:val="0"/>
            <w:lang w:val="en-AU" w:eastAsia="en-AU"/>
          </w:rPr>
          <w:tab/>
        </w:r>
        <w:r w:rsidRPr="00B35C2E">
          <w:rPr>
            <w:rStyle w:val="Hyperlink"/>
            <w:rFonts w:cstheme="minorHAnsi"/>
          </w:rPr>
          <w:t>Physical Access</w:t>
        </w:r>
        <w:r>
          <w:rPr>
            <w:webHidden/>
          </w:rPr>
          <w:tab/>
        </w:r>
        <w:r>
          <w:rPr>
            <w:webHidden/>
          </w:rPr>
          <w:fldChar w:fldCharType="begin"/>
        </w:r>
        <w:r>
          <w:rPr>
            <w:webHidden/>
          </w:rPr>
          <w:instrText xml:space="preserve"> PAGEREF _Toc76409100 \h </w:instrText>
        </w:r>
        <w:r>
          <w:rPr>
            <w:webHidden/>
          </w:rPr>
        </w:r>
        <w:r>
          <w:rPr>
            <w:webHidden/>
          </w:rPr>
          <w:fldChar w:fldCharType="separate"/>
        </w:r>
        <w:r>
          <w:rPr>
            <w:webHidden/>
          </w:rPr>
          <w:t>8</w:t>
        </w:r>
        <w:r>
          <w:rPr>
            <w:webHidden/>
          </w:rPr>
          <w:fldChar w:fldCharType="end"/>
        </w:r>
      </w:hyperlink>
    </w:p>
    <w:p w14:paraId="36BBF39E" w14:textId="3E6AD5BB" w:rsidR="00395EC2" w:rsidRDefault="00395EC2">
      <w:pPr>
        <w:pStyle w:val="TOC1"/>
        <w:rPr>
          <w:rFonts w:asciiTheme="minorHAnsi" w:eastAsiaTheme="minorEastAsia" w:hAnsiTheme="minorHAnsi" w:cstheme="minorBidi"/>
          <w:b w:val="0"/>
          <w:bCs w:val="0"/>
          <w:iCs w:val="0"/>
          <w:noProof/>
          <w:spacing w:val="0"/>
          <w:szCs w:val="22"/>
          <w:lang w:val="en-AU" w:eastAsia="en-AU"/>
        </w:rPr>
      </w:pPr>
      <w:hyperlink w:anchor="_Toc76409101" w:history="1">
        <w:r w:rsidRPr="00B35C2E">
          <w:rPr>
            <w:rStyle w:val="Hyperlink"/>
            <w:rFonts w:cstheme="minorHAnsi"/>
            <w:noProof/>
          </w:rPr>
          <w:t>7.</w:t>
        </w:r>
        <w:r>
          <w:rPr>
            <w:rFonts w:asciiTheme="minorHAnsi" w:eastAsiaTheme="minorEastAsia" w:hAnsiTheme="minorHAnsi" w:cstheme="minorBidi"/>
            <w:b w:val="0"/>
            <w:bCs w:val="0"/>
            <w:iCs w:val="0"/>
            <w:noProof/>
            <w:spacing w:val="0"/>
            <w:szCs w:val="22"/>
            <w:lang w:val="en-AU" w:eastAsia="en-AU"/>
          </w:rPr>
          <w:tab/>
        </w:r>
        <w:r w:rsidRPr="00B35C2E">
          <w:rPr>
            <w:rStyle w:val="Hyperlink"/>
            <w:rFonts w:cstheme="minorHAnsi"/>
            <w:noProof/>
          </w:rPr>
          <w:t>Relevant Legislation</w:t>
        </w:r>
        <w:r>
          <w:rPr>
            <w:noProof/>
            <w:webHidden/>
          </w:rPr>
          <w:tab/>
        </w:r>
        <w:r>
          <w:rPr>
            <w:noProof/>
            <w:webHidden/>
          </w:rPr>
          <w:fldChar w:fldCharType="begin"/>
        </w:r>
        <w:r>
          <w:rPr>
            <w:noProof/>
            <w:webHidden/>
          </w:rPr>
          <w:instrText xml:space="preserve"> PAGEREF _Toc76409101 \h </w:instrText>
        </w:r>
        <w:r>
          <w:rPr>
            <w:noProof/>
            <w:webHidden/>
          </w:rPr>
        </w:r>
        <w:r>
          <w:rPr>
            <w:noProof/>
            <w:webHidden/>
          </w:rPr>
          <w:fldChar w:fldCharType="separate"/>
        </w:r>
        <w:r>
          <w:rPr>
            <w:noProof/>
            <w:webHidden/>
          </w:rPr>
          <w:t>8</w:t>
        </w:r>
        <w:r>
          <w:rPr>
            <w:noProof/>
            <w:webHidden/>
          </w:rPr>
          <w:fldChar w:fldCharType="end"/>
        </w:r>
      </w:hyperlink>
    </w:p>
    <w:p w14:paraId="637DBF1A" w14:textId="06EB64F1" w:rsidR="00395EC2" w:rsidRDefault="00395EC2">
      <w:pPr>
        <w:pStyle w:val="TOC1"/>
        <w:rPr>
          <w:rFonts w:asciiTheme="minorHAnsi" w:eastAsiaTheme="minorEastAsia" w:hAnsiTheme="minorHAnsi" w:cstheme="minorBidi"/>
          <w:b w:val="0"/>
          <w:bCs w:val="0"/>
          <w:iCs w:val="0"/>
          <w:noProof/>
          <w:spacing w:val="0"/>
          <w:szCs w:val="22"/>
          <w:lang w:val="en-AU" w:eastAsia="en-AU"/>
        </w:rPr>
      </w:pPr>
      <w:hyperlink w:anchor="_Toc76409102" w:history="1">
        <w:r w:rsidRPr="00B35C2E">
          <w:rPr>
            <w:rStyle w:val="Hyperlink"/>
            <w:rFonts w:cstheme="minorHAnsi"/>
            <w:noProof/>
          </w:rPr>
          <w:t>8.</w:t>
        </w:r>
        <w:r>
          <w:rPr>
            <w:rFonts w:asciiTheme="minorHAnsi" w:eastAsiaTheme="minorEastAsia" w:hAnsiTheme="minorHAnsi" w:cstheme="minorBidi"/>
            <w:b w:val="0"/>
            <w:bCs w:val="0"/>
            <w:iCs w:val="0"/>
            <w:noProof/>
            <w:spacing w:val="0"/>
            <w:szCs w:val="22"/>
            <w:lang w:val="en-AU" w:eastAsia="en-AU"/>
          </w:rPr>
          <w:tab/>
        </w:r>
        <w:r w:rsidRPr="00B35C2E">
          <w:rPr>
            <w:rStyle w:val="Hyperlink"/>
            <w:rFonts w:cstheme="minorHAnsi"/>
            <w:noProof/>
          </w:rPr>
          <w:t>Related Documents</w:t>
        </w:r>
        <w:r>
          <w:rPr>
            <w:noProof/>
            <w:webHidden/>
          </w:rPr>
          <w:tab/>
        </w:r>
        <w:r>
          <w:rPr>
            <w:noProof/>
            <w:webHidden/>
          </w:rPr>
          <w:fldChar w:fldCharType="begin"/>
        </w:r>
        <w:r>
          <w:rPr>
            <w:noProof/>
            <w:webHidden/>
          </w:rPr>
          <w:instrText xml:space="preserve"> PAGEREF _Toc76409102 \h </w:instrText>
        </w:r>
        <w:r>
          <w:rPr>
            <w:noProof/>
            <w:webHidden/>
          </w:rPr>
        </w:r>
        <w:r>
          <w:rPr>
            <w:noProof/>
            <w:webHidden/>
          </w:rPr>
          <w:fldChar w:fldCharType="separate"/>
        </w:r>
        <w:r>
          <w:rPr>
            <w:noProof/>
            <w:webHidden/>
          </w:rPr>
          <w:t>9</w:t>
        </w:r>
        <w:r>
          <w:rPr>
            <w:noProof/>
            <w:webHidden/>
          </w:rPr>
          <w:fldChar w:fldCharType="end"/>
        </w:r>
      </w:hyperlink>
    </w:p>
    <w:p w14:paraId="77715D65" w14:textId="6A1925F4" w:rsidR="0010072A" w:rsidRDefault="0086411E" w:rsidP="00A5416F">
      <w:pPr>
        <w:pStyle w:val="TOC1"/>
      </w:pPr>
      <w:r w:rsidRPr="0019684D">
        <w:rPr>
          <w:bCs w:val="0"/>
          <w:i/>
          <w:iCs w:val="0"/>
          <w:spacing w:val="0"/>
        </w:rPr>
        <w:fldChar w:fldCharType="end"/>
      </w:r>
    </w:p>
    <w:p w14:paraId="5318DC28" w14:textId="77777777" w:rsidR="00E06CBA" w:rsidRPr="003B3CDA" w:rsidRDefault="00E06CBA" w:rsidP="003B3CDA">
      <w:pPr>
        <w:pStyle w:val="Normal2"/>
      </w:pPr>
    </w:p>
    <w:p w14:paraId="7BC2DD18" w14:textId="77777777" w:rsidR="00E06CBA" w:rsidRPr="003B3CDA" w:rsidRDefault="00E06CBA" w:rsidP="003B3CDA">
      <w:pPr>
        <w:pStyle w:val="Normal2"/>
        <w:rPr>
          <w:szCs w:val="22"/>
        </w:rPr>
      </w:pPr>
    </w:p>
    <w:p w14:paraId="7DA8D781" w14:textId="77777777" w:rsidR="003B3CDA" w:rsidRDefault="00E06CBA" w:rsidP="003B3CDA">
      <w:pPr>
        <w:pStyle w:val="Normal2"/>
      </w:pPr>
      <w:r w:rsidRPr="009B32D7">
        <w:br w:type="page"/>
      </w:r>
      <w:bookmarkStart w:id="1" w:name="_Toc484773534"/>
      <w:bookmarkStart w:id="2" w:name="_Toc352747122"/>
      <w:bookmarkStart w:id="3" w:name="_Toc370826478"/>
      <w:bookmarkStart w:id="4" w:name="_Toc277601598"/>
      <w:bookmarkStart w:id="5" w:name="_Toc277603036"/>
    </w:p>
    <w:p w14:paraId="51605E62" w14:textId="77777777" w:rsidR="003B3CDA" w:rsidRDefault="003B3CDA" w:rsidP="003B3CDA">
      <w:pPr>
        <w:pStyle w:val="Normal2"/>
      </w:pPr>
    </w:p>
    <w:p w14:paraId="7911AC71" w14:textId="77777777" w:rsidR="00E06CBA" w:rsidRPr="00D21298" w:rsidRDefault="00E06CBA" w:rsidP="003B3CDA">
      <w:pPr>
        <w:pStyle w:val="Heading1"/>
        <w:rPr>
          <w:rFonts w:asciiTheme="minorHAnsi" w:hAnsiTheme="minorHAnsi" w:cstheme="minorHAnsi"/>
        </w:rPr>
      </w:pPr>
      <w:bookmarkStart w:id="6" w:name="_Toc76409077"/>
      <w:r w:rsidRPr="00D21298">
        <w:rPr>
          <w:rFonts w:asciiTheme="minorHAnsi" w:hAnsiTheme="minorHAnsi" w:cstheme="minorHAnsi"/>
        </w:rPr>
        <w:t>Purpose</w:t>
      </w:r>
      <w:bookmarkEnd w:id="1"/>
      <w:bookmarkEnd w:id="6"/>
    </w:p>
    <w:p w14:paraId="361158E6" w14:textId="39427B44" w:rsidR="00E06CBA" w:rsidRPr="00D21298" w:rsidRDefault="00E06CBA" w:rsidP="003B3CDA">
      <w:pPr>
        <w:pStyle w:val="Normal2"/>
        <w:rPr>
          <w:rFonts w:asciiTheme="minorHAnsi" w:hAnsiTheme="minorHAnsi" w:cstheme="minorHAnsi"/>
        </w:rPr>
      </w:pPr>
      <w:r w:rsidRPr="00D21298">
        <w:rPr>
          <w:rFonts w:asciiTheme="minorHAnsi" w:hAnsiTheme="minorHAnsi" w:cstheme="minorHAnsi"/>
        </w:rPr>
        <w:t>The purpose of this policy</w:t>
      </w:r>
      <w:r w:rsidR="00CC74EE" w:rsidRPr="00D21298">
        <w:rPr>
          <w:rFonts w:asciiTheme="minorHAnsi" w:hAnsiTheme="minorHAnsi" w:cstheme="minorHAnsi"/>
        </w:rPr>
        <w:t xml:space="preserve"> is to advise the </w:t>
      </w:r>
      <w:r w:rsidR="00AE5D54" w:rsidRPr="00D21298">
        <w:rPr>
          <w:rFonts w:asciiTheme="minorHAnsi" w:hAnsiTheme="minorHAnsi" w:cstheme="minorHAnsi"/>
        </w:rPr>
        <w:t>way</w:t>
      </w:r>
      <w:r w:rsidR="00CC74EE" w:rsidRPr="00D21298">
        <w:rPr>
          <w:rFonts w:asciiTheme="minorHAnsi" w:hAnsiTheme="minorHAnsi" w:cstheme="minorHAnsi"/>
        </w:rPr>
        <w:t xml:space="preserve"> </w:t>
      </w:r>
      <w:r w:rsidR="00C649C1">
        <w:rPr>
          <w:rFonts w:asciiTheme="minorHAnsi" w:hAnsiTheme="minorHAnsi" w:cstheme="minorHAnsi"/>
        </w:rPr>
        <w:t>Women’s Housing Ltd (</w:t>
      </w:r>
      <w:r w:rsidR="00CC74EE" w:rsidRPr="00D21298">
        <w:rPr>
          <w:rFonts w:asciiTheme="minorHAnsi" w:hAnsiTheme="minorHAnsi" w:cstheme="minorHAnsi"/>
        </w:rPr>
        <w:t>WHL</w:t>
      </w:r>
      <w:r w:rsidR="00C649C1">
        <w:rPr>
          <w:rFonts w:asciiTheme="minorHAnsi" w:hAnsiTheme="minorHAnsi" w:cstheme="minorHAnsi"/>
        </w:rPr>
        <w:t>)</w:t>
      </w:r>
      <w:r w:rsidR="00CC74EE" w:rsidRPr="00D21298">
        <w:rPr>
          <w:rFonts w:asciiTheme="minorHAnsi" w:hAnsiTheme="minorHAnsi" w:cstheme="minorHAnsi"/>
        </w:rPr>
        <w:t xml:space="preserve"> engages with clients to ensure that they have a voice in the WHL service delivery. It also outlines the expectations of </w:t>
      </w:r>
      <w:r w:rsidR="0036592C" w:rsidRPr="00D21298">
        <w:rPr>
          <w:rFonts w:asciiTheme="minorHAnsi" w:hAnsiTheme="minorHAnsi" w:cstheme="minorHAnsi"/>
        </w:rPr>
        <w:t>renter’s</w:t>
      </w:r>
      <w:r w:rsidR="00CC74EE" w:rsidRPr="00D21298">
        <w:rPr>
          <w:rFonts w:asciiTheme="minorHAnsi" w:hAnsiTheme="minorHAnsi" w:cstheme="minorHAnsi"/>
        </w:rPr>
        <w:t xml:space="preserve"> rights and responsibilities and the </w:t>
      </w:r>
      <w:r w:rsidR="0036592C" w:rsidRPr="00D21298">
        <w:rPr>
          <w:rFonts w:asciiTheme="minorHAnsi" w:hAnsiTheme="minorHAnsi" w:cstheme="minorHAnsi"/>
        </w:rPr>
        <w:t>way</w:t>
      </w:r>
      <w:r w:rsidR="00CC74EE" w:rsidRPr="00D21298">
        <w:rPr>
          <w:rFonts w:asciiTheme="minorHAnsi" w:hAnsiTheme="minorHAnsi" w:cstheme="minorHAnsi"/>
        </w:rPr>
        <w:t xml:space="preserve"> WHL engages with </w:t>
      </w:r>
      <w:r w:rsidR="0036592C" w:rsidRPr="00D21298">
        <w:rPr>
          <w:rFonts w:asciiTheme="minorHAnsi" w:hAnsiTheme="minorHAnsi" w:cstheme="minorHAnsi"/>
        </w:rPr>
        <w:t>renters</w:t>
      </w:r>
      <w:r w:rsidR="00CC74EE" w:rsidRPr="00D21298">
        <w:rPr>
          <w:rFonts w:asciiTheme="minorHAnsi" w:hAnsiTheme="minorHAnsi" w:cstheme="minorHAnsi"/>
        </w:rPr>
        <w:t>.</w:t>
      </w:r>
    </w:p>
    <w:p w14:paraId="528C2E1E" w14:textId="77777777" w:rsidR="00EA151E" w:rsidRPr="00D21298" w:rsidRDefault="00EA151E" w:rsidP="003B3CDA">
      <w:pPr>
        <w:pStyle w:val="Normal2"/>
        <w:rPr>
          <w:rFonts w:asciiTheme="minorHAnsi" w:hAnsiTheme="minorHAnsi" w:cstheme="minorHAnsi"/>
        </w:rPr>
      </w:pPr>
    </w:p>
    <w:p w14:paraId="66D22870" w14:textId="77777777" w:rsidR="00E06CBA" w:rsidRPr="00D21298" w:rsidRDefault="00E06CBA" w:rsidP="003B3CDA">
      <w:pPr>
        <w:pStyle w:val="Heading1"/>
        <w:rPr>
          <w:rFonts w:asciiTheme="minorHAnsi" w:hAnsiTheme="minorHAnsi" w:cstheme="minorHAnsi"/>
        </w:rPr>
      </w:pPr>
      <w:bookmarkStart w:id="7" w:name="_Toc484773535"/>
      <w:bookmarkStart w:id="8" w:name="_Toc76409078"/>
      <w:r w:rsidRPr="00D21298">
        <w:rPr>
          <w:rFonts w:asciiTheme="minorHAnsi" w:hAnsiTheme="minorHAnsi" w:cstheme="minorHAnsi"/>
        </w:rPr>
        <w:t>Scope</w:t>
      </w:r>
      <w:bookmarkEnd w:id="7"/>
      <w:bookmarkEnd w:id="8"/>
    </w:p>
    <w:p w14:paraId="27662DFA" w14:textId="5BD76EFB" w:rsidR="00E06CBA" w:rsidRPr="00D21298" w:rsidRDefault="00E06CBA" w:rsidP="00E06CBA">
      <w:pPr>
        <w:pStyle w:val="Normal2"/>
        <w:rPr>
          <w:rFonts w:asciiTheme="minorHAnsi" w:hAnsiTheme="minorHAnsi" w:cstheme="minorHAnsi"/>
          <w:lang w:val="en-AU"/>
        </w:rPr>
      </w:pPr>
      <w:r w:rsidRPr="00D21298">
        <w:rPr>
          <w:rFonts w:asciiTheme="minorHAnsi" w:hAnsiTheme="minorHAnsi" w:cstheme="minorHAnsi"/>
          <w:lang w:val="en-AU"/>
        </w:rPr>
        <w:t xml:space="preserve">This policy is aimed primarily at clients of WHL services including </w:t>
      </w:r>
      <w:r w:rsidR="0036592C" w:rsidRPr="00D21298">
        <w:rPr>
          <w:rFonts w:asciiTheme="minorHAnsi" w:hAnsiTheme="minorHAnsi" w:cstheme="minorHAnsi"/>
          <w:lang w:val="en-AU"/>
        </w:rPr>
        <w:t>renter</w:t>
      </w:r>
      <w:r w:rsidRPr="00D21298">
        <w:rPr>
          <w:rFonts w:asciiTheme="minorHAnsi" w:hAnsiTheme="minorHAnsi" w:cstheme="minorHAnsi"/>
          <w:lang w:val="en-AU"/>
        </w:rPr>
        <w:t>s, applicants for WHL housing and members of the broader community impacted by WHL policies.</w:t>
      </w:r>
    </w:p>
    <w:p w14:paraId="15FE88C5" w14:textId="77777777" w:rsidR="00EA151E" w:rsidRPr="00D21298" w:rsidRDefault="00EA151E" w:rsidP="00EA151E">
      <w:pPr>
        <w:pStyle w:val="Normal2"/>
        <w:rPr>
          <w:rFonts w:asciiTheme="minorHAnsi" w:hAnsiTheme="minorHAnsi" w:cstheme="minorHAnsi"/>
        </w:rPr>
      </w:pPr>
    </w:p>
    <w:p w14:paraId="60D1A2D7" w14:textId="79F5E594" w:rsidR="00E06CBA" w:rsidRPr="00D21298" w:rsidRDefault="0036592C" w:rsidP="00CF26E0">
      <w:pPr>
        <w:pStyle w:val="Heading1"/>
        <w:rPr>
          <w:rFonts w:asciiTheme="minorHAnsi" w:hAnsiTheme="minorHAnsi" w:cstheme="minorHAnsi"/>
        </w:rPr>
      </w:pPr>
      <w:bookmarkStart w:id="9" w:name="_Toc204749690"/>
      <w:bookmarkStart w:id="10" w:name="_Toc204750434"/>
      <w:bookmarkStart w:id="11" w:name="_Toc352747123"/>
      <w:bookmarkStart w:id="12" w:name="_Toc370826479"/>
      <w:bookmarkStart w:id="13" w:name="_Toc484773539"/>
      <w:bookmarkStart w:id="14" w:name="_Toc76409079"/>
      <w:bookmarkEnd w:id="2"/>
      <w:bookmarkEnd w:id="3"/>
      <w:r w:rsidRPr="00D21298">
        <w:rPr>
          <w:rFonts w:asciiTheme="minorHAnsi" w:hAnsiTheme="minorHAnsi" w:cstheme="minorHAnsi"/>
        </w:rPr>
        <w:t>Renters</w:t>
      </w:r>
      <w:r w:rsidR="00E06CBA" w:rsidRPr="00D21298">
        <w:rPr>
          <w:rFonts w:asciiTheme="minorHAnsi" w:hAnsiTheme="minorHAnsi" w:cstheme="minorHAnsi"/>
        </w:rPr>
        <w:t xml:space="preserve"> Rights</w:t>
      </w:r>
      <w:bookmarkEnd w:id="9"/>
      <w:bookmarkEnd w:id="10"/>
      <w:bookmarkEnd w:id="11"/>
      <w:bookmarkEnd w:id="12"/>
      <w:bookmarkEnd w:id="13"/>
      <w:bookmarkEnd w:id="14"/>
    </w:p>
    <w:p w14:paraId="6560F190" w14:textId="296EA42A" w:rsidR="00E06CBA" w:rsidRPr="00D21298" w:rsidRDefault="00E06CBA" w:rsidP="00EA151E">
      <w:pPr>
        <w:pStyle w:val="Normal2"/>
        <w:rPr>
          <w:rFonts w:asciiTheme="minorHAnsi" w:hAnsiTheme="minorHAnsi" w:cstheme="minorHAnsi"/>
        </w:rPr>
      </w:pPr>
      <w:r w:rsidRPr="00D21298">
        <w:rPr>
          <w:rFonts w:asciiTheme="minorHAnsi" w:hAnsiTheme="minorHAnsi" w:cstheme="minorHAnsi"/>
        </w:rPr>
        <w:t xml:space="preserve">WHL is committed to upholding and actively promoting the rights of </w:t>
      </w:r>
      <w:r w:rsidR="00C649C1">
        <w:rPr>
          <w:rFonts w:asciiTheme="minorHAnsi" w:hAnsiTheme="minorHAnsi" w:cstheme="minorHAnsi"/>
        </w:rPr>
        <w:t>r</w:t>
      </w:r>
      <w:r w:rsidR="00AB4E08" w:rsidRPr="00D21298">
        <w:rPr>
          <w:rFonts w:asciiTheme="minorHAnsi" w:hAnsiTheme="minorHAnsi" w:cstheme="minorHAnsi"/>
        </w:rPr>
        <w:t>enter</w:t>
      </w:r>
      <w:r w:rsidR="00110651" w:rsidRPr="00D21298">
        <w:rPr>
          <w:rFonts w:asciiTheme="minorHAnsi" w:hAnsiTheme="minorHAnsi" w:cstheme="minorHAnsi"/>
        </w:rPr>
        <w:t>s</w:t>
      </w:r>
      <w:r w:rsidRPr="00D21298">
        <w:rPr>
          <w:rFonts w:asciiTheme="minorHAnsi" w:hAnsiTheme="minorHAnsi" w:cstheme="minorHAnsi"/>
        </w:rPr>
        <w:t>.</w:t>
      </w:r>
    </w:p>
    <w:p w14:paraId="53200AE3" w14:textId="149CBAAC" w:rsidR="00E06CBA" w:rsidRPr="00D21298" w:rsidRDefault="00E06CBA" w:rsidP="00EA151E">
      <w:pPr>
        <w:pStyle w:val="Normal2"/>
        <w:rPr>
          <w:rFonts w:asciiTheme="minorHAnsi" w:hAnsiTheme="minorHAnsi" w:cstheme="minorHAnsi"/>
        </w:rPr>
      </w:pPr>
      <w:r w:rsidRPr="00D21298">
        <w:rPr>
          <w:rFonts w:asciiTheme="minorHAnsi" w:hAnsiTheme="minorHAnsi" w:cstheme="minorHAnsi"/>
        </w:rPr>
        <w:t xml:space="preserve">WHL recognises the special needs and particular vulnerability of its client group, and the importance of establishing working relationships based on fairness, mutual </w:t>
      </w:r>
      <w:r w:rsidR="00AE5D54" w:rsidRPr="00D21298">
        <w:rPr>
          <w:rFonts w:asciiTheme="minorHAnsi" w:hAnsiTheme="minorHAnsi" w:cstheme="minorHAnsi"/>
        </w:rPr>
        <w:t>respect</w:t>
      </w:r>
      <w:r w:rsidRPr="00D21298">
        <w:rPr>
          <w:rFonts w:asciiTheme="minorHAnsi" w:hAnsiTheme="minorHAnsi" w:cstheme="minorHAnsi"/>
        </w:rPr>
        <w:t xml:space="preserve"> and openness. </w:t>
      </w:r>
    </w:p>
    <w:p w14:paraId="0F4E7DAF" w14:textId="77777777" w:rsidR="00E06CBA" w:rsidRPr="00D21298" w:rsidRDefault="00E06CBA" w:rsidP="00EA151E">
      <w:pPr>
        <w:pStyle w:val="Normal2"/>
        <w:rPr>
          <w:rFonts w:asciiTheme="minorHAnsi" w:hAnsiTheme="minorHAnsi" w:cstheme="minorHAnsi"/>
        </w:rPr>
      </w:pPr>
      <w:r w:rsidRPr="00D21298">
        <w:rPr>
          <w:rFonts w:asciiTheme="minorHAnsi" w:hAnsiTheme="minorHAnsi" w:cstheme="minorHAnsi"/>
        </w:rPr>
        <w:t>A key element in our approach is the establishment of positive and collaborative working relationships with client support agencies and clients.</w:t>
      </w:r>
    </w:p>
    <w:p w14:paraId="51386689" w14:textId="41F69C9E" w:rsidR="00E06CBA" w:rsidRPr="00D21298" w:rsidRDefault="00E06CBA" w:rsidP="00EA151E">
      <w:pPr>
        <w:pStyle w:val="Normal2"/>
        <w:rPr>
          <w:rFonts w:asciiTheme="minorHAnsi" w:hAnsiTheme="minorHAnsi" w:cstheme="minorHAnsi"/>
        </w:rPr>
      </w:pPr>
      <w:r w:rsidRPr="00D21298">
        <w:rPr>
          <w:rFonts w:asciiTheme="minorHAnsi" w:hAnsiTheme="minorHAnsi" w:cstheme="minorHAnsi"/>
        </w:rPr>
        <w:t xml:space="preserve">The WHL policies and procedures described in this Section are designed to ensure that </w:t>
      </w:r>
      <w:r w:rsidR="0036592C" w:rsidRPr="00D21298">
        <w:rPr>
          <w:rFonts w:asciiTheme="minorHAnsi" w:hAnsiTheme="minorHAnsi" w:cstheme="minorHAnsi"/>
        </w:rPr>
        <w:t>renter</w:t>
      </w:r>
      <w:r w:rsidRPr="00D21298">
        <w:rPr>
          <w:rFonts w:asciiTheme="minorHAnsi" w:hAnsiTheme="minorHAnsi" w:cstheme="minorHAnsi"/>
        </w:rPr>
        <w:t xml:space="preserve">s </w:t>
      </w:r>
      <w:r w:rsidR="0036592C" w:rsidRPr="00D21298">
        <w:rPr>
          <w:rFonts w:asciiTheme="minorHAnsi" w:hAnsiTheme="minorHAnsi" w:cstheme="minorHAnsi"/>
        </w:rPr>
        <w:t>are always informed fully of their rights and obligations,</w:t>
      </w:r>
      <w:r w:rsidRPr="00D21298">
        <w:rPr>
          <w:rFonts w:asciiTheme="minorHAnsi" w:hAnsiTheme="minorHAnsi" w:cstheme="minorHAnsi"/>
        </w:rPr>
        <w:t xml:space="preserve"> are actively encouraged to exercise them and are empowered to participate in decision making affecting life outcomes.</w:t>
      </w:r>
    </w:p>
    <w:p w14:paraId="7BC265F1" w14:textId="77777777" w:rsidR="00E06CBA" w:rsidRPr="00D21298" w:rsidRDefault="00E06CBA" w:rsidP="00EA151E">
      <w:pPr>
        <w:pStyle w:val="Normal2"/>
        <w:rPr>
          <w:rFonts w:asciiTheme="minorHAnsi" w:hAnsiTheme="minorHAnsi" w:cstheme="minorHAnsi"/>
        </w:rPr>
      </w:pPr>
      <w:r w:rsidRPr="00D21298">
        <w:rPr>
          <w:rFonts w:asciiTheme="minorHAnsi" w:hAnsiTheme="minorHAnsi" w:cstheme="minorHAnsi"/>
        </w:rPr>
        <w:t>In formulating these policies, particular attention has been paid to the following documents:</w:t>
      </w:r>
    </w:p>
    <w:p w14:paraId="6BCDB606" w14:textId="5DAD6479"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 xml:space="preserve">Consumer Affairs Victoria, Guide for </w:t>
      </w:r>
      <w:r w:rsidR="00AB4E08" w:rsidRPr="00D21298">
        <w:rPr>
          <w:rFonts w:asciiTheme="minorHAnsi" w:hAnsiTheme="minorHAnsi" w:cstheme="minorHAnsi"/>
        </w:rPr>
        <w:t>Renter</w:t>
      </w:r>
      <w:r w:rsidR="0036592C" w:rsidRPr="00D21298">
        <w:rPr>
          <w:rFonts w:asciiTheme="minorHAnsi" w:hAnsiTheme="minorHAnsi" w:cstheme="minorHAnsi"/>
        </w:rPr>
        <w:t>s</w:t>
      </w:r>
      <w:r w:rsidRPr="00D21298">
        <w:rPr>
          <w:rFonts w:asciiTheme="minorHAnsi" w:hAnsiTheme="minorHAnsi" w:cstheme="minorHAnsi"/>
        </w:rPr>
        <w:t xml:space="preserve"> and </w:t>
      </w:r>
      <w:r w:rsidR="00D86A57" w:rsidRPr="00D21298">
        <w:rPr>
          <w:rFonts w:asciiTheme="minorHAnsi" w:hAnsiTheme="minorHAnsi" w:cstheme="minorHAnsi"/>
        </w:rPr>
        <w:t>residential rental providers</w:t>
      </w:r>
    </w:p>
    <w:p w14:paraId="4DCCFE89" w14:textId="1EBAFCF4"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D</w:t>
      </w:r>
      <w:r w:rsidR="00AE5D54" w:rsidRPr="00D21298">
        <w:rPr>
          <w:rFonts w:asciiTheme="minorHAnsi" w:hAnsiTheme="minorHAnsi" w:cstheme="minorHAnsi"/>
        </w:rPr>
        <w:t>FFS</w:t>
      </w:r>
      <w:r w:rsidRPr="00D21298">
        <w:rPr>
          <w:rFonts w:asciiTheme="minorHAnsi" w:hAnsiTheme="minorHAnsi" w:cstheme="minorHAnsi"/>
        </w:rPr>
        <w:t xml:space="preserve"> One Standards</w:t>
      </w:r>
    </w:p>
    <w:p w14:paraId="4C4DBF6F"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National Community Housing Standards Manual</w:t>
      </w:r>
    </w:p>
    <w:p w14:paraId="5DB5F437" w14:textId="05FE0A58" w:rsidR="00E06CBA" w:rsidRPr="00D21298" w:rsidRDefault="00E06CBA" w:rsidP="00CF26E0">
      <w:pPr>
        <w:pStyle w:val="Heading2"/>
        <w:rPr>
          <w:rFonts w:asciiTheme="minorHAnsi" w:hAnsiTheme="minorHAnsi" w:cstheme="minorHAnsi"/>
        </w:rPr>
      </w:pPr>
      <w:bookmarkStart w:id="15" w:name="_Toc370826480"/>
      <w:bookmarkStart w:id="16" w:name="_Toc484773540"/>
      <w:bookmarkStart w:id="17" w:name="_Toc76409080"/>
      <w:r w:rsidRPr="00D21298">
        <w:rPr>
          <w:rFonts w:asciiTheme="minorHAnsi" w:hAnsiTheme="minorHAnsi" w:cstheme="minorHAnsi"/>
        </w:rPr>
        <w:t xml:space="preserve">Statement of </w:t>
      </w:r>
      <w:r w:rsidR="00AB4E08" w:rsidRPr="00D21298">
        <w:rPr>
          <w:rFonts w:asciiTheme="minorHAnsi" w:hAnsiTheme="minorHAnsi" w:cstheme="minorHAnsi"/>
        </w:rPr>
        <w:t>Renter</w:t>
      </w:r>
      <w:r w:rsidRPr="00D21298">
        <w:rPr>
          <w:rFonts w:asciiTheme="minorHAnsi" w:hAnsiTheme="minorHAnsi" w:cstheme="minorHAnsi"/>
        </w:rPr>
        <w:t xml:space="preserve"> Rights</w:t>
      </w:r>
      <w:bookmarkEnd w:id="15"/>
      <w:bookmarkEnd w:id="16"/>
      <w:bookmarkEnd w:id="17"/>
      <w:r w:rsidRPr="00D21298">
        <w:rPr>
          <w:rFonts w:asciiTheme="minorHAnsi" w:hAnsiTheme="minorHAnsi" w:cstheme="minorHAnsi"/>
        </w:rPr>
        <w:t xml:space="preserve"> </w:t>
      </w:r>
    </w:p>
    <w:p w14:paraId="2866DB97" w14:textId="67F53AE7" w:rsidR="00E06CBA" w:rsidRPr="00D21298" w:rsidRDefault="00E06CBA" w:rsidP="00EA151E">
      <w:pPr>
        <w:pStyle w:val="Normal2"/>
        <w:rPr>
          <w:rFonts w:asciiTheme="minorHAnsi" w:hAnsiTheme="minorHAnsi" w:cstheme="minorHAnsi"/>
        </w:rPr>
      </w:pPr>
      <w:r w:rsidRPr="00D21298">
        <w:rPr>
          <w:rFonts w:asciiTheme="minorHAnsi" w:hAnsiTheme="minorHAnsi" w:cstheme="minorHAnsi"/>
        </w:rPr>
        <w:t xml:space="preserve">In the context of services provided by WHL, </w:t>
      </w:r>
      <w:r w:rsidR="0036592C" w:rsidRPr="00D21298">
        <w:rPr>
          <w:rFonts w:asciiTheme="minorHAnsi" w:hAnsiTheme="minorHAnsi" w:cstheme="minorHAnsi"/>
        </w:rPr>
        <w:t>renter</w:t>
      </w:r>
      <w:r w:rsidRPr="00D21298">
        <w:rPr>
          <w:rFonts w:asciiTheme="minorHAnsi" w:hAnsiTheme="minorHAnsi" w:cstheme="minorHAnsi"/>
        </w:rPr>
        <w:t xml:space="preserve">s and other clients have </w:t>
      </w:r>
    </w:p>
    <w:p w14:paraId="0D030221"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a high quality and professional service which is responsive to the individual needs of homeless women of all ages and backgrounds and their children.</w:t>
      </w:r>
    </w:p>
    <w:p w14:paraId="47757066"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be given an opportunity for maximum participation in decision-making about their lives.</w:t>
      </w:r>
    </w:p>
    <w:p w14:paraId="7F65CCAC"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services that are delivered in a non-institutional, non-judgmental and non-directive way, which centre on client autonomy and self-determination.</w:t>
      </w:r>
    </w:p>
    <w:p w14:paraId="7F69D798"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assessment, information and referral practices which are appropriate to their needs.</w:t>
      </w:r>
    </w:p>
    <w:p w14:paraId="1A80DED4"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be fully informed of service expectations, rules or conditions.</w:t>
      </w:r>
    </w:p>
    <w:p w14:paraId="5CF12130"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be provided with information that is clear, accessible and easily understood.</w:t>
      </w:r>
    </w:p>
    <w:p w14:paraId="299314CB"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a grievance procedure that is transparent, empowering and effective.</w:t>
      </w:r>
    </w:p>
    <w:p w14:paraId="0A9167DF"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privacy and relative confidentiality.</w:t>
      </w:r>
    </w:p>
    <w:p w14:paraId="074A8B5D"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housing that is free from verbal, physical, emotional and sexual abuse.</w:t>
      </w:r>
    </w:p>
    <w:p w14:paraId="51D12ED9" w14:textId="77777777"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provide feedback on their experience of using this service.</w:t>
      </w:r>
    </w:p>
    <w:p w14:paraId="60FF2049" w14:textId="584179FC"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a timely and accurate response to all enquires</w:t>
      </w:r>
      <w:r w:rsidR="005B321B" w:rsidRPr="00D21298">
        <w:rPr>
          <w:rFonts w:asciiTheme="minorHAnsi" w:hAnsiTheme="minorHAnsi" w:cstheme="minorHAnsi"/>
        </w:rPr>
        <w:t>.</w:t>
      </w:r>
    </w:p>
    <w:p w14:paraId="3686681D" w14:textId="78046092" w:rsidR="00E06CBA" w:rsidRPr="00D21298" w:rsidRDefault="00E06CBA" w:rsidP="00EA151E">
      <w:pPr>
        <w:pStyle w:val="Bulleted"/>
        <w:rPr>
          <w:rFonts w:asciiTheme="minorHAnsi" w:hAnsiTheme="minorHAnsi" w:cstheme="minorHAnsi"/>
        </w:rPr>
      </w:pPr>
      <w:r w:rsidRPr="00D21298">
        <w:rPr>
          <w:rFonts w:asciiTheme="minorHAnsi" w:hAnsiTheme="minorHAnsi" w:cstheme="minorHAnsi"/>
        </w:rPr>
        <w:t>The right to clean, well-maintained and safe living conditions in accord with OOH standards</w:t>
      </w:r>
      <w:r w:rsidR="00AA0E7D" w:rsidRPr="00D21298">
        <w:rPr>
          <w:rFonts w:asciiTheme="minorHAnsi" w:hAnsiTheme="minorHAnsi" w:cstheme="minorHAnsi"/>
        </w:rPr>
        <w:t>.</w:t>
      </w:r>
    </w:p>
    <w:p w14:paraId="5D54E0F9" w14:textId="77777777" w:rsidR="00E06CBA" w:rsidRPr="00D21298" w:rsidRDefault="00E06CBA" w:rsidP="00CF26E0">
      <w:pPr>
        <w:pStyle w:val="Heading2"/>
        <w:rPr>
          <w:rFonts w:asciiTheme="minorHAnsi" w:hAnsiTheme="minorHAnsi" w:cstheme="minorHAnsi"/>
        </w:rPr>
      </w:pPr>
      <w:bookmarkStart w:id="18" w:name="_Toc370826483"/>
      <w:bookmarkStart w:id="19" w:name="_Toc484773542"/>
      <w:bookmarkStart w:id="20" w:name="_Toc76409081"/>
      <w:r w:rsidRPr="00D21298">
        <w:rPr>
          <w:rFonts w:asciiTheme="minorHAnsi" w:hAnsiTheme="minorHAnsi" w:cstheme="minorHAnsi"/>
        </w:rPr>
        <w:t>Assisting Clients to Exercise their Rights: Organisational Culture</w:t>
      </w:r>
      <w:bookmarkEnd w:id="18"/>
      <w:bookmarkEnd w:id="19"/>
      <w:bookmarkEnd w:id="20"/>
    </w:p>
    <w:p w14:paraId="1C479264" w14:textId="77777777"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 xml:space="preserve">The establishment of a client-centred, rights-based culture within WHL is considered crucial to upholding client rights. </w:t>
      </w:r>
    </w:p>
    <w:p w14:paraId="00C7C951" w14:textId="77777777"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WHL will foster continuously an affirmative culture — across the organisation — that accepts and protects the rights of clients.</w:t>
      </w:r>
    </w:p>
    <w:p w14:paraId="0B82EABE" w14:textId="2FF02C74"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 xml:space="preserve">In practical terms, this will </w:t>
      </w:r>
      <w:r w:rsidR="00AA0E7D" w:rsidRPr="00D21298">
        <w:rPr>
          <w:rFonts w:asciiTheme="minorHAnsi" w:hAnsiTheme="minorHAnsi" w:cstheme="minorHAnsi"/>
        </w:rPr>
        <w:t xml:space="preserve">be </w:t>
      </w:r>
      <w:r w:rsidRPr="00D21298">
        <w:rPr>
          <w:rFonts w:asciiTheme="minorHAnsi" w:hAnsiTheme="minorHAnsi" w:cstheme="minorHAnsi"/>
        </w:rPr>
        <w:t>produce</w:t>
      </w:r>
      <w:r w:rsidR="00AA0E7D" w:rsidRPr="00D21298">
        <w:rPr>
          <w:rFonts w:asciiTheme="minorHAnsi" w:hAnsiTheme="minorHAnsi" w:cstheme="minorHAnsi"/>
        </w:rPr>
        <w:t>d</w:t>
      </w:r>
      <w:r w:rsidRPr="00D21298">
        <w:rPr>
          <w:rFonts w:asciiTheme="minorHAnsi" w:hAnsiTheme="minorHAnsi" w:cstheme="minorHAnsi"/>
        </w:rPr>
        <w:t xml:space="preserve"> and reinforced within:</w:t>
      </w:r>
    </w:p>
    <w:p w14:paraId="387424FC"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Board and Staff Recruitment </w:t>
      </w:r>
    </w:p>
    <w:p w14:paraId="5ABBB219"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Board and Staff Orientation </w:t>
      </w:r>
    </w:p>
    <w:p w14:paraId="6DAC4371"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Ongoing Training </w:t>
      </w:r>
    </w:p>
    <w:p w14:paraId="04A44881"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Board and Staff Codes of Conduct</w:t>
      </w:r>
    </w:p>
    <w:p w14:paraId="2D7E397B"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Written position descriptions and work procedures</w:t>
      </w:r>
    </w:p>
    <w:p w14:paraId="5E6FFB7F"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All correspondence with clients</w:t>
      </w:r>
    </w:p>
    <w:p w14:paraId="091032D9"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Protocols with Support Agencies</w:t>
      </w:r>
    </w:p>
    <w:p w14:paraId="4D7B5E09"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Safe, secure and client friendly environments </w:t>
      </w:r>
    </w:p>
    <w:p w14:paraId="10D369BF" w14:textId="77777777" w:rsidR="00E06CBA" w:rsidRPr="00D21298" w:rsidRDefault="00E06CBA" w:rsidP="00CF26E0">
      <w:pPr>
        <w:pStyle w:val="Heading2"/>
        <w:rPr>
          <w:rFonts w:asciiTheme="minorHAnsi" w:hAnsiTheme="minorHAnsi" w:cstheme="minorHAnsi"/>
        </w:rPr>
      </w:pPr>
      <w:bookmarkStart w:id="21" w:name="_Toc370826484"/>
      <w:bookmarkStart w:id="22" w:name="_Toc484773543"/>
      <w:bookmarkStart w:id="23" w:name="_Toc76409082"/>
      <w:r w:rsidRPr="00D21298">
        <w:rPr>
          <w:rFonts w:asciiTheme="minorHAnsi" w:hAnsiTheme="minorHAnsi" w:cstheme="minorHAnsi"/>
        </w:rPr>
        <w:t>Accessible Information on Rights</w:t>
      </w:r>
      <w:bookmarkEnd w:id="21"/>
      <w:bookmarkEnd w:id="22"/>
      <w:bookmarkEnd w:id="23"/>
    </w:p>
    <w:p w14:paraId="198C7C23" w14:textId="77777777"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WHL will endeavour to facilitate and provide high standards of client access to information about their rights.</w:t>
      </w:r>
    </w:p>
    <w:p w14:paraId="3D830396" w14:textId="0F068CB2"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All WHL </w:t>
      </w:r>
      <w:r w:rsidR="00AE5D54" w:rsidRPr="00D21298">
        <w:rPr>
          <w:rFonts w:asciiTheme="minorHAnsi" w:hAnsiTheme="minorHAnsi" w:cstheme="minorHAnsi"/>
        </w:rPr>
        <w:t xml:space="preserve">outreach </w:t>
      </w:r>
      <w:r w:rsidRPr="00D21298">
        <w:rPr>
          <w:rFonts w:asciiTheme="minorHAnsi" w:hAnsiTheme="minorHAnsi" w:cstheme="minorHAnsi"/>
        </w:rPr>
        <w:t>office reception areas will provide leaflets outlining client rights and obligations.</w:t>
      </w:r>
    </w:p>
    <w:p w14:paraId="662D6629"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Interagency agreements and protocols with support agencies will incorporate clear policies and guidelines relating to client rights, client confidentiality, and complaints and appeals </w:t>
      </w:r>
    </w:p>
    <w:p w14:paraId="76B51679" w14:textId="64B5D30B"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All WHL staff responsible for client contact will actively seek feed-back from clients. </w:t>
      </w:r>
      <w:r w:rsidR="00AE5D54" w:rsidRPr="00D21298">
        <w:rPr>
          <w:rFonts w:asciiTheme="minorHAnsi" w:hAnsiTheme="minorHAnsi" w:cstheme="minorHAnsi"/>
        </w:rPr>
        <w:t>If</w:t>
      </w:r>
      <w:r w:rsidRPr="00D21298">
        <w:rPr>
          <w:rFonts w:asciiTheme="minorHAnsi" w:hAnsiTheme="minorHAnsi" w:cstheme="minorHAnsi"/>
        </w:rPr>
        <w:t xml:space="preserve"> WHL is unable to satisfy a client in any area of service, then WHL will provide a sympathetic response, including advice to the client about their rights and the WHL complaints and appeals procedures.</w:t>
      </w:r>
    </w:p>
    <w:p w14:paraId="1C2C0929"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Clients who request information on their rights will be provided accurate verbal advice and a comprehensive information package.</w:t>
      </w:r>
    </w:p>
    <w:p w14:paraId="60681E45"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Clients with English as their second language will be assisted with an interpreter service. </w:t>
      </w:r>
    </w:p>
    <w:p w14:paraId="155E15A2" w14:textId="17757F49" w:rsidR="00E06CBA" w:rsidRPr="00D21298" w:rsidRDefault="0036592C" w:rsidP="00CF26E0">
      <w:pPr>
        <w:pStyle w:val="Bulleted"/>
        <w:rPr>
          <w:rFonts w:asciiTheme="minorHAnsi" w:hAnsiTheme="minorHAnsi" w:cstheme="minorHAnsi"/>
        </w:rPr>
      </w:pPr>
      <w:r w:rsidRPr="00D21298">
        <w:rPr>
          <w:rFonts w:asciiTheme="minorHAnsi" w:hAnsiTheme="minorHAnsi" w:cstheme="minorHAnsi"/>
        </w:rPr>
        <w:t>Renter</w:t>
      </w:r>
      <w:r w:rsidR="00E06CBA" w:rsidRPr="00D21298">
        <w:rPr>
          <w:rFonts w:asciiTheme="minorHAnsi" w:hAnsiTheme="minorHAnsi" w:cstheme="minorHAnsi"/>
        </w:rPr>
        <w:t xml:space="preserve">’s rights and responsibilities are formally spelt out in standard RTA </w:t>
      </w:r>
      <w:r w:rsidR="00AE5D54" w:rsidRPr="00D21298">
        <w:rPr>
          <w:rFonts w:asciiTheme="minorHAnsi" w:hAnsiTheme="minorHAnsi" w:cstheme="minorHAnsi"/>
        </w:rPr>
        <w:t xml:space="preserve">residential rental </w:t>
      </w:r>
      <w:r w:rsidR="00E06CBA" w:rsidRPr="00D21298">
        <w:rPr>
          <w:rFonts w:asciiTheme="minorHAnsi" w:hAnsiTheme="minorHAnsi" w:cstheme="minorHAnsi"/>
        </w:rPr>
        <w:t xml:space="preserve">agreements and occupancy agreements used by WHL. At sign up the </w:t>
      </w:r>
      <w:r w:rsidR="00AA0E7D" w:rsidRPr="00D21298">
        <w:rPr>
          <w:rFonts w:asciiTheme="minorHAnsi" w:hAnsiTheme="minorHAnsi" w:cstheme="minorHAnsi"/>
        </w:rPr>
        <w:t>Tenancy Officer</w:t>
      </w:r>
      <w:r w:rsidR="00E06CBA" w:rsidRPr="00D21298">
        <w:rPr>
          <w:rFonts w:asciiTheme="minorHAnsi" w:hAnsiTheme="minorHAnsi" w:cstheme="minorHAnsi"/>
        </w:rPr>
        <w:t xml:space="preserve"> will verbally summarise these rights and responsibilities for the </w:t>
      </w:r>
      <w:r w:rsidR="00AB4E08" w:rsidRPr="00D21298">
        <w:rPr>
          <w:rFonts w:asciiTheme="minorHAnsi" w:hAnsiTheme="minorHAnsi" w:cstheme="minorHAnsi"/>
        </w:rPr>
        <w:t>Renter</w:t>
      </w:r>
      <w:r w:rsidR="00E06CBA" w:rsidRPr="00D21298">
        <w:rPr>
          <w:rFonts w:asciiTheme="minorHAnsi" w:hAnsiTheme="minorHAnsi" w:cstheme="minorHAnsi"/>
        </w:rPr>
        <w:t xml:space="preserve"> and provide other verbal and documentary information to fully inform and assist the client about their rights. </w:t>
      </w:r>
    </w:p>
    <w:p w14:paraId="5570B627" w14:textId="77777777"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The WHL information kit provided at this time covers a range of matters including:</w:t>
      </w:r>
    </w:p>
    <w:p w14:paraId="6008C8E3" w14:textId="1A9F8C9E" w:rsidR="00E06CBA" w:rsidRPr="00D21298" w:rsidRDefault="00AB4E08" w:rsidP="00CF26E0">
      <w:pPr>
        <w:pStyle w:val="Bulleted"/>
        <w:rPr>
          <w:rFonts w:asciiTheme="minorHAnsi" w:hAnsiTheme="minorHAnsi" w:cstheme="minorHAnsi"/>
        </w:rPr>
      </w:pPr>
      <w:r w:rsidRPr="00D21298">
        <w:rPr>
          <w:rFonts w:asciiTheme="minorHAnsi" w:hAnsiTheme="minorHAnsi" w:cstheme="minorHAnsi"/>
        </w:rPr>
        <w:t>Renter</w:t>
      </w:r>
      <w:r w:rsidR="00E06CBA" w:rsidRPr="00D21298">
        <w:rPr>
          <w:rFonts w:asciiTheme="minorHAnsi" w:hAnsiTheme="minorHAnsi" w:cstheme="minorHAnsi"/>
        </w:rPr>
        <w:t xml:space="preserve"> Rights and Right of Complaint and Appeal </w:t>
      </w:r>
    </w:p>
    <w:p w14:paraId="4C0F9AAF" w14:textId="3A7211E2"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Consumer Affairs Victoria, Guide for </w:t>
      </w:r>
      <w:r w:rsidR="006614AE" w:rsidRPr="00D21298">
        <w:rPr>
          <w:rFonts w:asciiTheme="minorHAnsi" w:hAnsiTheme="minorHAnsi" w:cstheme="minorHAnsi"/>
        </w:rPr>
        <w:t>Tenant</w:t>
      </w:r>
      <w:r w:rsidRPr="00D21298">
        <w:rPr>
          <w:rFonts w:asciiTheme="minorHAnsi" w:hAnsiTheme="minorHAnsi" w:cstheme="minorHAnsi"/>
        </w:rPr>
        <w:t xml:space="preserve">s and </w:t>
      </w:r>
      <w:r w:rsidR="00D86A57" w:rsidRPr="00D21298">
        <w:rPr>
          <w:rFonts w:asciiTheme="minorHAnsi" w:hAnsiTheme="minorHAnsi" w:cstheme="minorHAnsi"/>
        </w:rPr>
        <w:t>residential rental providers</w:t>
      </w:r>
    </w:p>
    <w:p w14:paraId="0DAE0CD6"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Privacy Information</w:t>
      </w:r>
    </w:p>
    <w:p w14:paraId="692F1860" w14:textId="77777777"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WHL worker roles, information handling and complaint processes </w:t>
      </w:r>
    </w:p>
    <w:p w14:paraId="4EC70247" w14:textId="24092C4F" w:rsidR="00E06CBA" w:rsidRPr="00D21298" w:rsidRDefault="00AB4E08" w:rsidP="00CF26E0">
      <w:pPr>
        <w:pStyle w:val="Bulleted"/>
        <w:rPr>
          <w:rFonts w:asciiTheme="minorHAnsi" w:hAnsiTheme="minorHAnsi" w:cstheme="minorHAnsi"/>
        </w:rPr>
      </w:pPr>
      <w:r w:rsidRPr="00D21298">
        <w:rPr>
          <w:rFonts w:asciiTheme="minorHAnsi" w:hAnsiTheme="minorHAnsi" w:cstheme="minorHAnsi"/>
        </w:rPr>
        <w:t>Renter</w:t>
      </w:r>
      <w:r w:rsidR="00E06CBA" w:rsidRPr="00D21298">
        <w:rPr>
          <w:rFonts w:asciiTheme="minorHAnsi" w:hAnsiTheme="minorHAnsi" w:cstheme="minorHAnsi"/>
        </w:rPr>
        <w:t xml:space="preserve"> Satisfaction Surveys</w:t>
      </w:r>
    </w:p>
    <w:p w14:paraId="43AF2ABF" w14:textId="7F879738"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 xml:space="preserve">All of this information may be explained in the presence of a support worker who can advocate on behalf of the client if they believe the </w:t>
      </w:r>
      <w:r w:rsidR="00AB4E08" w:rsidRPr="00D21298">
        <w:rPr>
          <w:rFonts w:asciiTheme="minorHAnsi" w:hAnsiTheme="minorHAnsi" w:cstheme="minorHAnsi"/>
        </w:rPr>
        <w:t>Renter</w:t>
      </w:r>
      <w:r w:rsidRPr="00D21298">
        <w:rPr>
          <w:rFonts w:asciiTheme="minorHAnsi" w:hAnsiTheme="minorHAnsi" w:cstheme="minorHAnsi"/>
        </w:rPr>
        <w:t>’s rights have been impinged.</w:t>
      </w:r>
    </w:p>
    <w:p w14:paraId="3207A9C5" w14:textId="0250FF63"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 xml:space="preserve">All correspondence advises </w:t>
      </w:r>
      <w:r w:rsidR="00AB4E08" w:rsidRPr="00D21298">
        <w:rPr>
          <w:rFonts w:asciiTheme="minorHAnsi" w:hAnsiTheme="minorHAnsi" w:cstheme="minorHAnsi"/>
        </w:rPr>
        <w:t>Renter</w:t>
      </w:r>
      <w:r w:rsidRPr="00D21298">
        <w:rPr>
          <w:rFonts w:asciiTheme="minorHAnsi" w:hAnsiTheme="minorHAnsi" w:cstheme="minorHAnsi"/>
        </w:rPr>
        <w:t>s of their avenues for complaint or whom to contact if they disagree with contents.</w:t>
      </w:r>
    </w:p>
    <w:p w14:paraId="6B08AFDF" w14:textId="77777777" w:rsidR="00E06CBA" w:rsidRPr="00D21298" w:rsidRDefault="00E06CBA" w:rsidP="00CF26E0">
      <w:pPr>
        <w:pStyle w:val="Heading2"/>
        <w:rPr>
          <w:rFonts w:asciiTheme="minorHAnsi" w:hAnsiTheme="minorHAnsi" w:cstheme="minorHAnsi"/>
        </w:rPr>
      </w:pPr>
      <w:bookmarkStart w:id="24" w:name="_Toc370826485"/>
      <w:bookmarkStart w:id="25" w:name="_Toc484773544"/>
      <w:bookmarkStart w:id="26" w:name="_Toc76409083"/>
      <w:r w:rsidRPr="00D21298">
        <w:rPr>
          <w:rFonts w:asciiTheme="minorHAnsi" w:hAnsiTheme="minorHAnsi" w:cstheme="minorHAnsi"/>
        </w:rPr>
        <w:t>Reviewing Performance</w:t>
      </w:r>
      <w:bookmarkEnd w:id="24"/>
      <w:bookmarkEnd w:id="25"/>
      <w:bookmarkEnd w:id="26"/>
    </w:p>
    <w:p w14:paraId="474FFEE3" w14:textId="612CC8BA" w:rsidR="00E06CBA" w:rsidRPr="00D21298" w:rsidRDefault="00E06CBA" w:rsidP="00817CBF">
      <w:pPr>
        <w:pStyle w:val="Normal2"/>
        <w:rPr>
          <w:rFonts w:asciiTheme="minorHAnsi" w:hAnsiTheme="minorHAnsi" w:cstheme="minorHAnsi"/>
        </w:rPr>
      </w:pPr>
      <w:r w:rsidRPr="00D21298">
        <w:rPr>
          <w:rFonts w:asciiTheme="minorHAnsi" w:hAnsiTheme="minorHAnsi" w:cstheme="minorHAnsi"/>
        </w:rPr>
        <w:t xml:space="preserve">WHL will monitor its performance on upholding client rights through </w:t>
      </w:r>
      <w:r w:rsidR="00AE5D54" w:rsidRPr="00D21298">
        <w:rPr>
          <w:rFonts w:asciiTheme="minorHAnsi" w:hAnsiTheme="minorHAnsi" w:cstheme="minorHAnsi"/>
        </w:rPr>
        <w:t>several</w:t>
      </w:r>
      <w:r w:rsidRPr="00D21298">
        <w:rPr>
          <w:rFonts w:asciiTheme="minorHAnsi" w:hAnsiTheme="minorHAnsi" w:cstheme="minorHAnsi"/>
        </w:rPr>
        <w:t xml:space="preserve"> review processes.</w:t>
      </w:r>
    </w:p>
    <w:p w14:paraId="62F2347D" w14:textId="3B7C7908" w:rsidR="00E06CBA" w:rsidRPr="00D21298" w:rsidRDefault="00E06CBA" w:rsidP="00817CBF">
      <w:pPr>
        <w:pStyle w:val="Normal2"/>
        <w:rPr>
          <w:rFonts w:asciiTheme="minorHAnsi" w:hAnsiTheme="minorHAnsi" w:cstheme="minorHAnsi"/>
        </w:rPr>
      </w:pPr>
      <w:r w:rsidRPr="00D21298">
        <w:rPr>
          <w:rFonts w:asciiTheme="minorHAnsi" w:hAnsiTheme="minorHAnsi" w:cstheme="minorHAnsi"/>
        </w:rPr>
        <w:t xml:space="preserve">WHL will seek feedback from </w:t>
      </w:r>
      <w:r w:rsidR="00AB4E08" w:rsidRPr="00D21298">
        <w:rPr>
          <w:rFonts w:asciiTheme="minorHAnsi" w:hAnsiTheme="minorHAnsi" w:cstheme="minorHAnsi"/>
        </w:rPr>
        <w:t>Renter</w:t>
      </w:r>
      <w:r w:rsidRPr="00D21298">
        <w:rPr>
          <w:rFonts w:asciiTheme="minorHAnsi" w:hAnsiTheme="minorHAnsi" w:cstheme="minorHAnsi"/>
        </w:rPr>
        <w:t xml:space="preserve">s through various surveys, exit interviews and </w:t>
      </w:r>
      <w:r w:rsidR="008811A3">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 and support workers meetings.</w:t>
      </w:r>
    </w:p>
    <w:p w14:paraId="00D47A14" w14:textId="77777777" w:rsidR="00E06CBA" w:rsidRPr="00D21298" w:rsidRDefault="00E06CBA" w:rsidP="00817CBF">
      <w:pPr>
        <w:pStyle w:val="Normal2"/>
        <w:rPr>
          <w:rFonts w:asciiTheme="minorHAnsi" w:hAnsiTheme="minorHAnsi" w:cstheme="minorHAnsi"/>
        </w:rPr>
      </w:pPr>
    </w:p>
    <w:p w14:paraId="725BFC7F" w14:textId="11D06771" w:rsidR="00E06CBA" w:rsidRPr="00D21298" w:rsidRDefault="00AB4E08" w:rsidP="003B3CDA">
      <w:pPr>
        <w:pStyle w:val="Heading1"/>
        <w:rPr>
          <w:rFonts w:asciiTheme="minorHAnsi" w:hAnsiTheme="minorHAnsi" w:cstheme="minorHAnsi"/>
        </w:rPr>
      </w:pPr>
      <w:bookmarkStart w:id="27" w:name="_Toc204749691"/>
      <w:bookmarkStart w:id="28" w:name="_Toc204750435"/>
      <w:bookmarkStart w:id="29" w:name="_Toc352747124"/>
      <w:bookmarkStart w:id="30" w:name="_Toc370826487"/>
      <w:bookmarkStart w:id="31" w:name="_Toc484773545"/>
      <w:bookmarkStart w:id="32" w:name="_Toc76409084"/>
      <w:r w:rsidRPr="00D21298">
        <w:rPr>
          <w:rFonts w:asciiTheme="minorHAnsi" w:hAnsiTheme="minorHAnsi" w:cstheme="minorHAnsi"/>
        </w:rPr>
        <w:t>Renter</w:t>
      </w:r>
      <w:r w:rsidR="00E06CBA" w:rsidRPr="00D21298">
        <w:rPr>
          <w:rFonts w:asciiTheme="minorHAnsi" w:hAnsiTheme="minorHAnsi" w:cstheme="minorHAnsi"/>
        </w:rPr>
        <w:t xml:space="preserve"> Participation</w:t>
      </w:r>
      <w:bookmarkEnd w:id="27"/>
      <w:bookmarkEnd w:id="28"/>
      <w:bookmarkEnd w:id="29"/>
      <w:bookmarkEnd w:id="30"/>
      <w:bookmarkEnd w:id="31"/>
      <w:bookmarkEnd w:id="32"/>
    </w:p>
    <w:p w14:paraId="4DF28CEC" w14:textId="62DA3390"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 xml:space="preserve">WHL considers </w:t>
      </w:r>
      <w:r w:rsidR="008811A3">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 participation in decision making as not only an important right but also a crucial mechanism for evaluating and continuously improving its services. </w:t>
      </w:r>
    </w:p>
    <w:p w14:paraId="6D15179E" w14:textId="2E633855" w:rsidR="00E06CBA" w:rsidRPr="00D21298" w:rsidRDefault="00AB4E08" w:rsidP="00CF26E0">
      <w:pPr>
        <w:pStyle w:val="Normal2"/>
        <w:rPr>
          <w:rFonts w:asciiTheme="minorHAnsi" w:hAnsiTheme="minorHAnsi" w:cstheme="minorHAnsi"/>
        </w:rPr>
      </w:pPr>
      <w:r w:rsidRPr="00D21298">
        <w:rPr>
          <w:rFonts w:asciiTheme="minorHAnsi" w:hAnsiTheme="minorHAnsi" w:cstheme="minorHAnsi"/>
        </w:rPr>
        <w:t>Renter</w:t>
      </w:r>
      <w:r w:rsidR="00E06CBA" w:rsidRPr="00D21298">
        <w:rPr>
          <w:rFonts w:asciiTheme="minorHAnsi" w:hAnsiTheme="minorHAnsi" w:cstheme="minorHAnsi"/>
        </w:rPr>
        <w:t xml:space="preserve"> participation in WHL processes will be facilitated and encouraged through:</w:t>
      </w:r>
    </w:p>
    <w:p w14:paraId="5D37F917" w14:textId="6AD3B71A"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feedback from </w:t>
      </w:r>
      <w:r w:rsidR="008811A3">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s through surveys, property inspections and exit interviews</w:t>
      </w:r>
      <w:r w:rsidR="008811A3">
        <w:rPr>
          <w:rFonts w:asciiTheme="minorHAnsi" w:hAnsiTheme="minorHAnsi" w:cstheme="minorHAnsi"/>
        </w:rPr>
        <w:t>;</w:t>
      </w:r>
    </w:p>
    <w:p w14:paraId="475BC863" w14:textId="296BB454" w:rsidR="00E06CBA" w:rsidRPr="00D21298" w:rsidRDefault="008811A3" w:rsidP="00CF26E0">
      <w:pPr>
        <w:pStyle w:val="Bulleted"/>
        <w:rPr>
          <w:rFonts w:asciiTheme="minorHAnsi" w:hAnsiTheme="minorHAnsi" w:cstheme="minorHAnsi"/>
        </w:rPr>
      </w:pPr>
      <w:r>
        <w:rPr>
          <w:rFonts w:asciiTheme="minorHAnsi" w:hAnsiTheme="minorHAnsi" w:cstheme="minorHAnsi"/>
        </w:rPr>
        <w:t>r</w:t>
      </w:r>
      <w:r w:rsidR="00AB4E08" w:rsidRPr="00D21298">
        <w:rPr>
          <w:rFonts w:asciiTheme="minorHAnsi" w:hAnsiTheme="minorHAnsi" w:cstheme="minorHAnsi"/>
        </w:rPr>
        <w:t>enter</w:t>
      </w:r>
      <w:r w:rsidR="00E06CBA" w:rsidRPr="00D21298">
        <w:rPr>
          <w:rFonts w:asciiTheme="minorHAnsi" w:hAnsiTheme="minorHAnsi" w:cstheme="minorHAnsi"/>
        </w:rPr>
        <w:t xml:space="preserve"> participation in organised meetings</w:t>
      </w:r>
      <w:r>
        <w:rPr>
          <w:rFonts w:asciiTheme="minorHAnsi" w:hAnsiTheme="minorHAnsi" w:cstheme="minorHAnsi"/>
        </w:rPr>
        <w:t>;</w:t>
      </w:r>
    </w:p>
    <w:p w14:paraId="2723606C" w14:textId="0AB24F2E"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the operations of WHL </w:t>
      </w:r>
      <w:r w:rsidR="00AE5D54" w:rsidRPr="00D21298">
        <w:rPr>
          <w:rFonts w:asciiTheme="minorHAnsi" w:hAnsiTheme="minorHAnsi" w:cstheme="minorHAnsi"/>
        </w:rPr>
        <w:t>House Meetings</w:t>
      </w:r>
      <w:r w:rsidR="008811A3">
        <w:rPr>
          <w:rFonts w:asciiTheme="minorHAnsi" w:hAnsiTheme="minorHAnsi" w:cstheme="minorHAnsi"/>
        </w:rPr>
        <w:t>;</w:t>
      </w:r>
      <w:r w:rsidRPr="00D21298">
        <w:rPr>
          <w:rFonts w:asciiTheme="minorHAnsi" w:hAnsiTheme="minorHAnsi" w:cstheme="minorHAnsi"/>
        </w:rPr>
        <w:t xml:space="preserve"> and </w:t>
      </w:r>
    </w:p>
    <w:p w14:paraId="1336DCA3" w14:textId="564E9403" w:rsidR="00E06CBA" w:rsidRPr="00D21298" w:rsidRDefault="00E06CBA" w:rsidP="00CF26E0">
      <w:pPr>
        <w:pStyle w:val="Bulleted"/>
        <w:rPr>
          <w:rFonts w:asciiTheme="minorHAnsi" w:hAnsiTheme="minorHAnsi" w:cstheme="minorHAnsi"/>
        </w:rPr>
      </w:pPr>
      <w:r w:rsidRPr="00D21298">
        <w:rPr>
          <w:rFonts w:asciiTheme="minorHAnsi" w:hAnsiTheme="minorHAnsi" w:cstheme="minorHAnsi"/>
        </w:rPr>
        <w:t xml:space="preserve">feedback from WHL staff and </w:t>
      </w:r>
      <w:r w:rsidR="008811A3">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 support agencies</w:t>
      </w:r>
    </w:p>
    <w:p w14:paraId="4983B8FE" w14:textId="129DB975" w:rsidR="003B18AC" w:rsidRPr="00D21298" w:rsidRDefault="00AE5D54" w:rsidP="00AA0E7D">
      <w:pPr>
        <w:pStyle w:val="Normal2"/>
        <w:rPr>
          <w:rFonts w:asciiTheme="minorHAnsi" w:hAnsiTheme="minorHAnsi" w:cstheme="minorHAnsi"/>
        </w:rPr>
      </w:pPr>
      <w:r w:rsidRPr="00D21298">
        <w:rPr>
          <w:rFonts w:asciiTheme="minorHAnsi" w:hAnsiTheme="minorHAnsi" w:cstheme="minorHAnsi"/>
        </w:rPr>
        <w:t>R</w:t>
      </w:r>
      <w:r w:rsidR="003B18AC" w:rsidRPr="00D21298">
        <w:rPr>
          <w:rFonts w:asciiTheme="minorHAnsi" w:hAnsiTheme="minorHAnsi" w:cstheme="minorHAnsi"/>
        </w:rPr>
        <w:t xml:space="preserve">enters are encouraged to provide their email address so that we can maintain communication </w:t>
      </w:r>
      <w:r w:rsidRPr="00D21298">
        <w:rPr>
          <w:rFonts w:asciiTheme="minorHAnsi" w:hAnsiTheme="minorHAnsi" w:cstheme="minorHAnsi"/>
        </w:rPr>
        <w:t xml:space="preserve">with </w:t>
      </w:r>
      <w:r w:rsidR="00AB4E08" w:rsidRPr="00D21298">
        <w:rPr>
          <w:rFonts w:asciiTheme="minorHAnsi" w:hAnsiTheme="minorHAnsi" w:cstheme="minorHAnsi"/>
        </w:rPr>
        <w:t xml:space="preserve">renters </w:t>
      </w:r>
      <w:r w:rsidRPr="00D21298">
        <w:rPr>
          <w:rFonts w:asciiTheme="minorHAnsi" w:hAnsiTheme="minorHAnsi" w:cstheme="minorHAnsi"/>
        </w:rPr>
        <w:t>via email.</w:t>
      </w:r>
    </w:p>
    <w:p w14:paraId="3ABB250B" w14:textId="3A6F25E3" w:rsidR="00E06CBA" w:rsidRPr="00D21298" w:rsidRDefault="00E06CBA" w:rsidP="00CF26E0">
      <w:pPr>
        <w:pStyle w:val="Heading2"/>
        <w:rPr>
          <w:rFonts w:asciiTheme="minorHAnsi" w:hAnsiTheme="minorHAnsi" w:cstheme="minorHAnsi"/>
        </w:rPr>
      </w:pPr>
      <w:bookmarkStart w:id="33" w:name="_Toc370826488"/>
      <w:bookmarkStart w:id="34" w:name="_Toc484773546"/>
      <w:bookmarkStart w:id="35" w:name="_Toc76409085"/>
      <w:r w:rsidRPr="00D21298">
        <w:rPr>
          <w:rFonts w:asciiTheme="minorHAnsi" w:hAnsiTheme="minorHAnsi" w:cstheme="minorHAnsi"/>
        </w:rPr>
        <w:t xml:space="preserve">Surveys, </w:t>
      </w:r>
      <w:r w:rsidR="00AE5D54" w:rsidRPr="00D21298">
        <w:rPr>
          <w:rFonts w:asciiTheme="minorHAnsi" w:hAnsiTheme="minorHAnsi" w:cstheme="minorHAnsi"/>
        </w:rPr>
        <w:t>Inspections,</w:t>
      </w:r>
      <w:r w:rsidRPr="00D21298">
        <w:rPr>
          <w:rFonts w:asciiTheme="minorHAnsi" w:hAnsiTheme="minorHAnsi" w:cstheme="minorHAnsi"/>
        </w:rPr>
        <w:t xml:space="preserve"> and Interviews</w:t>
      </w:r>
      <w:bookmarkEnd w:id="33"/>
      <w:bookmarkEnd w:id="34"/>
      <w:bookmarkEnd w:id="35"/>
    </w:p>
    <w:p w14:paraId="3888E9F1" w14:textId="77777777" w:rsidR="00E06CBA" w:rsidRPr="00D21298" w:rsidRDefault="00E06CBA" w:rsidP="00AA0E7D">
      <w:pPr>
        <w:pStyle w:val="Heading3"/>
        <w:rPr>
          <w:rFonts w:asciiTheme="minorHAnsi" w:hAnsiTheme="minorHAnsi" w:cstheme="minorHAnsi"/>
        </w:rPr>
      </w:pPr>
      <w:bookmarkStart w:id="36" w:name="_Toc370826490"/>
      <w:bookmarkStart w:id="37" w:name="_Toc484773547"/>
      <w:bookmarkStart w:id="38" w:name="_Toc76409086"/>
      <w:r w:rsidRPr="00D21298">
        <w:rPr>
          <w:rFonts w:asciiTheme="minorHAnsi" w:hAnsiTheme="minorHAnsi" w:cstheme="minorHAnsi"/>
        </w:rPr>
        <w:t>Annual Survey</w:t>
      </w:r>
      <w:bookmarkEnd w:id="36"/>
      <w:bookmarkEnd w:id="37"/>
      <w:bookmarkEnd w:id="38"/>
    </w:p>
    <w:p w14:paraId="77839F4F" w14:textId="40539D72"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 xml:space="preserve">This survey is distributed annually to all current </w:t>
      </w:r>
      <w:r w:rsidR="008811A3">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s and seeks </w:t>
      </w:r>
      <w:r w:rsidR="008811A3">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 feedback on a range of issues related to the quality of WHL staff performance and service.</w:t>
      </w:r>
    </w:p>
    <w:p w14:paraId="0F8394F6" w14:textId="02E147DC" w:rsidR="00E06CBA" w:rsidRPr="00D21298" w:rsidRDefault="00E06CBA" w:rsidP="00CF26E0">
      <w:pPr>
        <w:pStyle w:val="Normal2"/>
        <w:rPr>
          <w:rFonts w:asciiTheme="minorHAnsi" w:hAnsiTheme="minorHAnsi" w:cstheme="minorHAnsi"/>
        </w:rPr>
      </w:pPr>
      <w:r w:rsidRPr="00D21298">
        <w:rPr>
          <w:rFonts w:asciiTheme="minorHAnsi" w:hAnsiTheme="minorHAnsi" w:cstheme="minorHAnsi"/>
        </w:rPr>
        <w:t xml:space="preserve">This data is </w:t>
      </w:r>
      <w:r w:rsidR="008811A3" w:rsidRPr="00D21298">
        <w:rPr>
          <w:rFonts w:asciiTheme="minorHAnsi" w:hAnsiTheme="minorHAnsi" w:cstheme="minorHAnsi"/>
        </w:rPr>
        <w:t>collected,</w:t>
      </w:r>
      <w:r w:rsidRPr="00D21298">
        <w:rPr>
          <w:rFonts w:asciiTheme="minorHAnsi" w:hAnsiTheme="minorHAnsi" w:cstheme="minorHAnsi"/>
        </w:rPr>
        <w:t xml:space="preserve"> and a written report is provided to the Board, CEO and staff.</w:t>
      </w:r>
    </w:p>
    <w:p w14:paraId="14FC8156" w14:textId="77777777" w:rsidR="00E06CBA" w:rsidRPr="00D21298" w:rsidRDefault="00E06CBA" w:rsidP="00AA0E7D">
      <w:pPr>
        <w:pStyle w:val="Heading3"/>
        <w:rPr>
          <w:rFonts w:asciiTheme="minorHAnsi" w:hAnsiTheme="minorHAnsi" w:cstheme="minorHAnsi"/>
        </w:rPr>
      </w:pPr>
      <w:bookmarkStart w:id="39" w:name="_Toc370826491"/>
      <w:bookmarkStart w:id="40" w:name="_Toc484773548"/>
      <w:bookmarkStart w:id="41" w:name="_Toc76409087"/>
      <w:r w:rsidRPr="00D21298">
        <w:rPr>
          <w:rFonts w:asciiTheme="minorHAnsi" w:hAnsiTheme="minorHAnsi" w:cstheme="minorHAnsi"/>
        </w:rPr>
        <w:t>Exit Surveys</w:t>
      </w:r>
      <w:bookmarkEnd w:id="39"/>
      <w:bookmarkEnd w:id="40"/>
      <w:bookmarkEnd w:id="41"/>
      <w:r w:rsidRPr="00D21298">
        <w:rPr>
          <w:rFonts w:asciiTheme="minorHAnsi" w:hAnsiTheme="minorHAnsi" w:cstheme="minorHAnsi"/>
        </w:rPr>
        <w:t xml:space="preserve"> </w:t>
      </w:r>
    </w:p>
    <w:p w14:paraId="35FA719F" w14:textId="1721FFA3"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WHL mails exit interviews to </w:t>
      </w:r>
      <w:r w:rsidR="008A41D1">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s when they are vacating the property.  </w:t>
      </w:r>
      <w:r w:rsidR="006614AE" w:rsidRPr="00D21298">
        <w:rPr>
          <w:rFonts w:asciiTheme="minorHAnsi" w:hAnsiTheme="minorHAnsi" w:cstheme="minorHAnsi"/>
        </w:rPr>
        <w:t xml:space="preserve">In time, this information will </w:t>
      </w:r>
      <w:r w:rsidR="00AA0E7D" w:rsidRPr="00D21298">
        <w:rPr>
          <w:rFonts w:asciiTheme="minorHAnsi" w:hAnsiTheme="minorHAnsi" w:cstheme="minorHAnsi"/>
        </w:rPr>
        <w:t>be</w:t>
      </w:r>
      <w:r w:rsidR="006614AE" w:rsidRPr="00D21298">
        <w:rPr>
          <w:rFonts w:asciiTheme="minorHAnsi" w:hAnsiTheme="minorHAnsi" w:cstheme="minorHAnsi"/>
        </w:rPr>
        <w:t xml:space="preserve"> provided to renters via email.</w:t>
      </w:r>
    </w:p>
    <w:p w14:paraId="63E5AF23" w14:textId="77777777"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The exit interview will ask questions about:</w:t>
      </w:r>
    </w:p>
    <w:p w14:paraId="7D7CAB67"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Suitability of WHL property</w:t>
      </w:r>
    </w:p>
    <w:p w14:paraId="32C87884"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Exit information</w:t>
      </w:r>
    </w:p>
    <w:p w14:paraId="4FC44196"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Levels of satisfaction with property management</w:t>
      </w:r>
    </w:p>
    <w:p w14:paraId="3714E4F8" w14:textId="28959CC0"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 xml:space="preserve">Levels of satisfaction with staff at </w:t>
      </w:r>
      <w:r w:rsidR="00AA0E7D" w:rsidRPr="00D21298">
        <w:rPr>
          <w:rFonts w:asciiTheme="minorHAnsi" w:hAnsiTheme="minorHAnsi" w:cstheme="minorHAnsi"/>
        </w:rPr>
        <w:t>W</w:t>
      </w:r>
      <w:r w:rsidRPr="00D21298">
        <w:rPr>
          <w:rFonts w:asciiTheme="minorHAnsi" w:hAnsiTheme="minorHAnsi" w:cstheme="minorHAnsi"/>
        </w:rPr>
        <w:t>HL</w:t>
      </w:r>
    </w:p>
    <w:p w14:paraId="37A0D0E4" w14:textId="322B35A0"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This data is analysed</w:t>
      </w:r>
      <w:r w:rsidR="006614AE" w:rsidRPr="00D21298">
        <w:rPr>
          <w:rFonts w:asciiTheme="minorHAnsi" w:hAnsiTheme="minorHAnsi" w:cstheme="minorHAnsi"/>
        </w:rPr>
        <w:t xml:space="preserve"> by the OM</w:t>
      </w:r>
      <w:r w:rsidRPr="00D21298">
        <w:rPr>
          <w:rFonts w:asciiTheme="minorHAnsi" w:hAnsiTheme="minorHAnsi" w:cstheme="minorHAnsi"/>
        </w:rPr>
        <w:t xml:space="preserve"> and a report is provided to the CEO.</w:t>
      </w:r>
    </w:p>
    <w:p w14:paraId="2F7A89A7" w14:textId="77777777" w:rsidR="00E06CBA" w:rsidRPr="00D21298" w:rsidRDefault="00E06CBA" w:rsidP="00AA0E7D">
      <w:pPr>
        <w:pStyle w:val="Heading3"/>
        <w:rPr>
          <w:rFonts w:asciiTheme="minorHAnsi" w:hAnsiTheme="minorHAnsi" w:cstheme="minorHAnsi"/>
        </w:rPr>
      </w:pPr>
      <w:bookmarkStart w:id="42" w:name="_Toc370826492"/>
      <w:bookmarkStart w:id="43" w:name="_Toc484773549"/>
      <w:bookmarkStart w:id="44" w:name="_Toc76409088"/>
      <w:r w:rsidRPr="00D21298">
        <w:rPr>
          <w:rFonts w:asciiTheme="minorHAnsi" w:hAnsiTheme="minorHAnsi" w:cstheme="minorHAnsi"/>
        </w:rPr>
        <w:t>Routine Property Inspections</w:t>
      </w:r>
      <w:bookmarkEnd w:id="42"/>
      <w:bookmarkEnd w:id="43"/>
      <w:bookmarkEnd w:id="44"/>
      <w:r w:rsidRPr="00D21298">
        <w:rPr>
          <w:rFonts w:asciiTheme="minorHAnsi" w:hAnsiTheme="minorHAnsi" w:cstheme="minorHAnsi"/>
        </w:rPr>
        <w:t xml:space="preserve"> </w:t>
      </w:r>
    </w:p>
    <w:p w14:paraId="0AFFA8CF" w14:textId="00521837"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Routine inspections allow the WHL </w:t>
      </w:r>
      <w:r w:rsidR="006614AE" w:rsidRPr="00D21298">
        <w:rPr>
          <w:rFonts w:asciiTheme="minorHAnsi" w:hAnsiTheme="minorHAnsi" w:cstheme="minorHAnsi"/>
        </w:rPr>
        <w:t xml:space="preserve">Tenancy </w:t>
      </w:r>
      <w:r w:rsidR="00AE5D54" w:rsidRPr="00D21298">
        <w:rPr>
          <w:rFonts w:asciiTheme="minorHAnsi" w:hAnsiTheme="minorHAnsi" w:cstheme="minorHAnsi"/>
        </w:rPr>
        <w:t>O</w:t>
      </w:r>
      <w:r w:rsidR="006614AE" w:rsidRPr="00D21298">
        <w:rPr>
          <w:rFonts w:asciiTheme="minorHAnsi" w:hAnsiTheme="minorHAnsi" w:cstheme="minorHAnsi"/>
        </w:rPr>
        <w:t>fficer</w:t>
      </w:r>
      <w:r w:rsidRPr="00D21298">
        <w:rPr>
          <w:rFonts w:asciiTheme="minorHAnsi" w:hAnsiTheme="minorHAnsi" w:cstheme="minorHAnsi"/>
        </w:rPr>
        <w:t xml:space="preserve"> to engage with the </w:t>
      </w:r>
      <w:r w:rsidR="008A41D1">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 and discuss issues pertaining to the property or their current tenancy.  Workers act on the feedback as appropriate and note any action taken on CHINTARO.</w:t>
      </w:r>
      <w:r w:rsidR="00AE5D54" w:rsidRPr="00D21298">
        <w:rPr>
          <w:rFonts w:asciiTheme="minorHAnsi" w:hAnsiTheme="minorHAnsi" w:cstheme="minorHAnsi"/>
        </w:rPr>
        <w:t xml:space="preserve">  </w:t>
      </w:r>
    </w:p>
    <w:p w14:paraId="0CFBB836" w14:textId="01DF7CD6" w:rsidR="00E06CBA" w:rsidRPr="00D21298" w:rsidRDefault="00AB4E08" w:rsidP="00AA0E7D">
      <w:pPr>
        <w:pStyle w:val="Heading3"/>
        <w:rPr>
          <w:rFonts w:asciiTheme="minorHAnsi" w:hAnsiTheme="minorHAnsi" w:cstheme="minorHAnsi"/>
        </w:rPr>
      </w:pPr>
      <w:bookmarkStart w:id="45" w:name="_Toc370826493"/>
      <w:bookmarkStart w:id="46" w:name="_Toc484773550"/>
      <w:bookmarkStart w:id="47" w:name="_Toc76409089"/>
      <w:r w:rsidRPr="00D21298">
        <w:rPr>
          <w:rFonts w:asciiTheme="minorHAnsi" w:hAnsiTheme="minorHAnsi" w:cstheme="minorHAnsi"/>
        </w:rPr>
        <w:t>Renter</w:t>
      </w:r>
      <w:r w:rsidR="00E06CBA" w:rsidRPr="00D21298">
        <w:rPr>
          <w:rFonts w:asciiTheme="minorHAnsi" w:hAnsiTheme="minorHAnsi" w:cstheme="minorHAnsi"/>
        </w:rPr>
        <w:t xml:space="preserve">’s </w:t>
      </w:r>
      <w:bookmarkEnd w:id="45"/>
      <w:r w:rsidR="00E06CBA" w:rsidRPr="00D21298">
        <w:rPr>
          <w:rFonts w:asciiTheme="minorHAnsi" w:hAnsiTheme="minorHAnsi" w:cstheme="minorHAnsi"/>
        </w:rPr>
        <w:t>Information Sheets</w:t>
      </w:r>
      <w:bookmarkEnd w:id="46"/>
      <w:bookmarkEnd w:id="47"/>
    </w:p>
    <w:p w14:paraId="59BCD00F" w14:textId="522579BF"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Information Sheets targeted at </w:t>
      </w:r>
      <w:r w:rsidR="008A41D1">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s in specific housing and/or housing clusters is produced as required.  The purpose of the information sheets is to inform and engage </w:t>
      </w:r>
      <w:r w:rsidR="00AB4E08" w:rsidRPr="00D21298">
        <w:rPr>
          <w:rFonts w:asciiTheme="minorHAnsi" w:hAnsiTheme="minorHAnsi" w:cstheme="minorHAnsi"/>
        </w:rPr>
        <w:t>Renter</w:t>
      </w:r>
      <w:r w:rsidRPr="00D21298">
        <w:rPr>
          <w:rFonts w:asciiTheme="minorHAnsi" w:hAnsiTheme="minorHAnsi" w:cstheme="minorHAnsi"/>
        </w:rPr>
        <w:t>s and provide useful tips around housing, budgeting, other women’s and generalist services and articles of interest pertaining to the property.</w:t>
      </w:r>
    </w:p>
    <w:p w14:paraId="2B63EBB1" w14:textId="3A83899C" w:rsidR="007331E0" w:rsidRPr="00D21298" w:rsidRDefault="007331E0" w:rsidP="007331E0">
      <w:pPr>
        <w:pStyle w:val="Heading3"/>
        <w:rPr>
          <w:rFonts w:asciiTheme="minorHAnsi" w:hAnsiTheme="minorHAnsi" w:cstheme="minorHAnsi"/>
        </w:rPr>
      </w:pPr>
      <w:bookmarkStart w:id="48" w:name="_Toc76409090"/>
      <w:r w:rsidRPr="00D21298">
        <w:rPr>
          <w:rFonts w:asciiTheme="minorHAnsi" w:hAnsiTheme="minorHAnsi" w:cstheme="minorHAnsi"/>
        </w:rPr>
        <w:t>Communication</w:t>
      </w:r>
      <w:bookmarkEnd w:id="48"/>
    </w:p>
    <w:p w14:paraId="6342FCA9" w14:textId="02BC6889" w:rsidR="007331E0" w:rsidRDefault="007331E0" w:rsidP="008A41D1">
      <w:pPr>
        <w:pStyle w:val="Normal2"/>
      </w:pPr>
      <w:r w:rsidRPr="00D21298">
        <w:t>Since March 2020, the world has been subject to COVID 19.   This has impacted the way in which we communicate with all.  Tenancy Officers will seek to maintain regular contact with vulnerable renters during lockdowns.  All renters will be contacted at lease twice per annum by phone to ensure all is well with the tenancy.</w:t>
      </w:r>
    </w:p>
    <w:p w14:paraId="11030293" w14:textId="77777777" w:rsidR="008A41D1" w:rsidRPr="00D21298" w:rsidRDefault="008A41D1" w:rsidP="008A41D1">
      <w:pPr>
        <w:pStyle w:val="Normal2"/>
      </w:pPr>
    </w:p>
    <w:p w14:paraId="3B86C011" w14:textId="20B14DCB" w:rsidR="00E06CBA" w:rsidRPr="00D21298" w:rsidRDefault="00E06CBA" w:rsidP="003B3CDA">
      <w:pPr>
        <w:pStyle w:val="Heading1"/>
        <w:rPr>
          <w:rFonts w:asciiTheme="minorHAnsi" w:hAnsiTheme="minorHAnsi" w:cstheme="minorHAnsi"/>
        </w:rPr>
      </w:pPr>
      <w:bookmarkStart w:id="49" w:name="_Toc204749692"/>
      <w:bookmarkStart w:id="50" w:name="_Toc204750436"/>
      <w:bookmarkStart w:id="51" w:name="_Toc352747125"/>
      <w:bookmarkStart w:id="52" w:name="_Toc370826496"/>
      <w:bookmarkStart w:id="53" w:name="_Toc484773552"/>
      <w:bookmarkStart w:id="54" w:name="_Toc76409091"/>
      <w:r w:rsidRPr="00D21298">
        <w:rPr>
          <w:rFonts w:asciiTheme="minorHAnsi" w:hAnsiTheme="minorHAnsi" w:cstheme="minorHAnsi"/>
        </w:rPr>
        <w:t xml:space="preserve">WHL </w:t>
      </w:r>
      <w:r w:rsidR="00AB4E08" w:rsidRPr="00D21298">
        <w:rPr>
          <w:rFonts w:asciiTheme="minorHAnsi" w:hAnsiTheme="minorHAnsi" w:cstheme="minorHAnsi"/>
        </w:rPr>
        <w:t>Renter</w:t>
      </w:r>
      <w:r w:rsidRPr="00D21298">
        <w:rPr>
          <w:rFonts w:asciiTheme="minorHAnsi" w:hAnsiTheme="minorHAnsi" w:cstheme="minorHAnsi"/>
        </w:rPr>
        <w:t xml:space="preserve"> </w:t>
      </w:r>
      <w:bookmarkEnd w:id="49"/>
      <w:bookmarkEnd w:id="50"/>
      <w:bookmarkEnd w:id="51"/>
      <w:r w:rsidRPr="00D21298">
        <w:rPr>
          <w:rFonts w:asciiTheme="minorHAnsi" w:hAnsiTheme="minorHAnsi" w:cstheme="minorHAnsi"/>
        </w:rPr>
        <w:t>Group</w:t>
      </w:r>
      <w:bookmarkEnd w:id="52"/>
      <w:bookmarkEnd w:id="53"/>
      <w:bookmarkEnd w:id="54"/>
    </w:p>
    <w:p w14:paraId="3B83263D" w14:textId="649BE90D"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The WHL </w:t>
      </w:r>
      <w:r w:rsidR="00AB4E08" w:rsidRPr="00D21298">
        <w:rPr>
          <w:rFonts w:asciiTheme="minorHAnsi" w:hAnsiTheme="minorHAnsi" w:cstheme="minorHAnsi"/>
        </w:rPr>
        <w:t>Renter</w:t>
      </w:r>
      <w:r w:rsidRPr="00D21298">
        <w:rPr>
          <w:rFonts w:asciiTheme="minorHAnsi" w:hAnsiTheme="minorHAnsi" w:cstheme="minorHAnsi"/>
        </w:rPr>
        <w:t xml:space="preserve"> Group represents women and men housed in WHL Community Housing Program.</w:t>
      </w:r>
    </w:p>
    <w:p w14:paraId="315ED8BD" w14:textId="57598541"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Its fundamental role is to inform WHL about the range of needs of the women and men housed in community properties</w:t>
      </w:r>
      <w:r w:rsidR="00815BE0" w:rsidRPr="00D21298">
        <w:rPr>
          <w:rFonts w:asciiTheme="minorHAnsi" w:hAnsiTheme="minorHAnsi" w:cstheme="minorHAnsi"/>
        </w:rPr>
        <w:t>.</w:t>
      </w:r>
    </w:p>
    <w:p w14:paraId="1EAD97B0" w14:textId="2C41B83F"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It is empowered to provide feedback and advice about the full range of WHL services and how </w:t>
      </w:r>
      <w:r w:rsidR="008A41D1">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 services and property maintenance might be improved.</w:t>
      </w:r>
    </w:p>
    <w:p w14:paraId="04A10A4A" w14:textId="77777777"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Each development site will have its unique group.</w:t>
      </w:r>
    </w:p>
    <w:p w14:paraId="31147A12" w14:textId="77777777"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At times, representatives from all groups may be invited to provide input into new developments and policies and procedures of the organisation.</w:t>
      </w:r>
    </w:p>
    <w:p w14:paraId="799BDF6D" w14:textId="078A5D19" w:rsidR="00E06CBA" w:rsidRPr="00D21298" w:rsidRDefault="00E06CBA" w:rsidP="006D6793">
      <w:pPr>
        <w:pStyle w:val="Heading2"/>
        <w:rPr>
          <w:rFonts w:asciiTheme="minorHAnsi" w:hAnsiTheme="minorHAnsi" w:cstheme="minorHAnsi"/>
        </w:rPr>
      </w:pPr>
      <w:bookmarkStart w:id="55" w:name="_Toc370826497"/>
      <w:bookmarkStart w:id="56" w:name="_Toc484773553"/>
      <w:bookmarkStart w:id="57" w:name="_Toc76409092"/>
      <w:r w:rsidRPr="00D21298">
        <w:rPr>
          <w:rFonts w:asciiTheme="minorHAnsi" w:hAnsiTheme="minorHAnsi" w:cstheme="minorHAnsi"/>
        </w:rPr>
        <w:t xml:space="preserve">Composition of </w:t>
      </w:r>
      <w:r w:rsidR="00AB4E08" w:rsidRPr="00D21298">
        <w:rPr>
          <w:rFonts w:asciiTheme="minorHAnsi" w:hAnsiTheme="minorHAnsi" w:cstheme="minorHAnsi"/>
        </w:rPr>
        <w:t>Renter</w:t>
      </w:r>
      <w:r w:rsidRPr="00D21298">
        <w:rPr>
          <w:rFonts w:asciiTheme="minorHAnsi" w:hAnsiTheme="minorHAnsi" w:cstheme="minorHAnsi"/>
        </w:rPr>
        <w:t xml:space="preserve"> Group</w:t>
      </w:r>
      <w:bookmarkEnd w:id="55"/>
      <w:bookmarkEnd w:id="56"/>
      <w:bookmarkEnd w:id="57"/>
    </w:p>
    <w:p w14:paraId="6BD73F19" w14:textId="54ED5C16"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Members of the </w:t>
      </w:r>
      <w:r w:rsidR="00AB4E08" w:rsidRPr="00D21298">
        <w:rPr>
          <w:rFonts w:asciiTheme="minorHAnsi" w:hAnsiTheme="minorHAnsi" w:cstheme="minorHAnsi"/>
        </w:rPr>
        <w:t>Renter</w:t>
      </w:r>
      <w:r w:rsidR="00AE5D54" w:rsidRPr="00D21298">
        <w:rPr>
          <w:rFonts w:asciiTheme="minorHAnsi" w:hAnsiTheme="minorHAnsi" w:cstheme="minorHAnsi"/>
        </w:rPr>
        <w:t>’s</w:t>
      </w:r>
      <w:r w:rsidRPr="00D21298">
        <w:rPr>
          <w:rFonts w:asciiTheme="minorHAnsi" w:hAnsiTheme="minorHAnsi" w:cstheme="minorHAnsi"/>
        </w:rPr>
        <w:t xml:space="preserve"> Group may be:</w:t>
      </w:r>
    </w:p>
    <w:p w14:paraId="3B9C8E81" w14:textId="2994F500"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 xml:space="preserve">Current </w:t>
      </w:r>
      <w:r w:rsidR="00AB4E08" w:rsidRPr="00D21298">
        <w:rPr>
          <w:rFonts w:asciiTheme="minorHAnsi" w:hAnsiTheme="minorHAnsi" w:cstheme="minorHAnsi"/>
        </w:rPr>
        <w:t>Renter</w:t>
      </w:r>
      <w:r w:rsidRPr="00D21298">
        <w:rPr>
          <w:rFonts w:asciiTheme="minorHAnsi" w:hAnsiTheme="minorHAnsi" w:cstheme="minorHAnsi"/>
        </w:rPr>
        <w:t>s of WHL community housing</w:t>
      </w:r>
    </w:p>
    <w:p w14:paraId="0013BE6A"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WHL employees</w:t>
      </w:r>
    </w:p>
    <w:p w14:paraId="107C89EE" w14:textId="62222FCB" w:rsidR="00E06CBA" w:rsidRPr="00D21298" w:rsidRDefault="00AB4E08" w:rsidP="006D6793">
      <w:pPr>
        <w:pStyle w:val="Heading2"/>
        <w:rPr>
          <w:rFonts w:asciiTheme="minorHAnsi" w:hAnsiTheme="minorHAnsi" w:cstheme="minorHAnsi"/>
        </w:rPr>
      </w:pPr>
      <w:bookmarkStart w:id="58" w:name="_Toc370826498"/>
      <w:bookmarkStart w:id="59" w:name="_Toc484773554"/>
      <w:bookmarkStart w:id="60" w:name="_Toc76409093"/>
      <w:r w:rsidRPr="00D21298">
        <w:rPr>
          <w:rFonts w:asciiTheme="minorHAnsi" w:hAnsiTheme="minorHAnsi" w:cstheme="minorHAnsi"/>
        </w:rPr>
        <w:t>Renter</w:t>
      </w:r>
      <w:r w:rsidR="00E06CBA" w:rsidRPr="00D21298">
        <w:rPr>
          <w:rFonts w:asciiTheme="minorHAnsi" w:hAnsiTheme="minorHAnsi" w:cstheme="minorHAnsi"/>
        </w:rPr>
        <w:t xml:space="preserve"> Group Commitments</w:t>
      </w:r>
      <w:bookmarkEnd w:id="58"/>
      <w:bookmarkEnd w:id="59"/>
      <w:bookmarkEnd w:id="60"/>
    </w:p>
    <w:p w14:paraId="14C42364" w14:textId="4AA40E4A" w:rsidR="00E06CBA" w:rsidRPr="00D21298" w:rsidRDefault="00E06CBA" w:rsidP="00817CBF">
      <w:pPr>
        <w:pStyle w:val="Normal2"/>
        <w:rPr>
          <w:rFonts w:asciiTheme="minorHAnsi" w:hAnsiTheme="minorHAnsi" w:cstheme="minorHAnsi"/>
        </w:rPr>
      </w:pPr>
      <w:r w:rsidRPr="00D21298">
        <w:rPr>
          <w:rFonts w:asciiTheme="minorHAnsi" w:hAnsiTheme="minorHAnsi" w:cstheme="minorHAnsi"/>
        </w:rPr>
        <w:t xml:space="preserve">Members of the Group will be expected to maintain a level of client confidentiality within Group proceedings and will be required to sign a confidentiality agreement as a condition of their participation. Essentially this requires that they will observe the privacy rights of other </w:t>
      </w:r>
      <w:r w:rsidR="008A41D1">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s and not disclose information that will infringe these rights.</w:t>
      </w:r>
    </w:p>
    <w:p w14:paraId="438E6FBD" w14:textId="77777777" w:rsidR="00E06CBA" w:rsidRPr="00D21298" w:rsidRDefault="00E06CBA" w:rsidP="006D6793">
      <w:pPr>
        <w:pStyle w:val="Heading2"/>
        <w:rPr>
          <w:rFonts w:asciiTheme="minorHAnsi" w:hAnsiTheme="minorHAnsi" w:cstheme="minorHAnsi"/>
        </w:rPr>
      </w:pPr>
      <w:bookmarkStart w:id="61" w:name="_Toc370826499"/>
      <w:bookmarkStart w:id="62" w:name="_Toc484773555"/>
      <w:bookmarkStart w:id="63" w:name="_Toc76409094"/>
      <w:r w:rsidRPr="00D21298">
        <w:rPr>
          <w:rFonts w:asciiTheme="minorHAnsi" w:hAnsiTheme="minorHAnsi" w:cstheme="minorHAnsi"/>
        </w:rPr>
        <w:t>Group Meetings and Agenda</w:t>
      </w:r>
      <w:bookmarkEnd w:id="61"/>
      <w:bookmarkEnd w:id="62"/>
      <w:bookmarkEnd w:id="63"/>
    </w:p>
    <w:p w14:paraId="4A618716" w14:textId="2C353228"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The Group will meet at </w:t>
      </w:r>
      <w:r w:rsidR="00AB4E08" w:rsidRPr="00D21298">
        <w:rPr>
          <w:rFonts w:asciiTheme="minorHAnsi" w:hAnsiTheme="minorHAnsi" w:cstheme="minorHAnsi"/>
        </w:rPr>
        <w:t>six-month</w:t>
      </w:r>
      <w:r w:rsidRPr="00D21298">
        <w:rPr>
          <w:rFonts w:asciiTheme="minorHAnsi" w:hAnsiTheme="minorHAnsi" w:cstheme="minorHAnsi"/>
        </w:rPr>
        <w:t xml:space="preserve"> intervals and the agenda is set by the </w:t>
      </w:r>
      <w:r w:rsidR="008A41D1">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s and WHL.  Minutes are taken by a WHL representative and WHL undertakes to send out the minutes. </w:t>
      </w:r>
    </w:p>
    <w:p w14:paraId="1A882E10" w14:textId="271AE42B"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As a </w:t>
      </w:r>
      <w:r w:rsidR="00AE5D54" w:rsidRPr="00D21298">
        <w:rPr>
          <w:rFonts w:asciiTheme="minorHAnsi" w:hAnsiTheme="minorHAnsi" w:cstheme="minorHAnsi"/>
        </w:rPr>
        <w:t>rule,</w:t>
      </w:r>
      <w:r w:rsidRPr="00D21298">
        <w:rPr>
          <w:rFonts w:asciiTheme="minorHAnsi" w:hAnsiTheme="minorHAnsi" w:cstheme="minorHAnsi"/>
        </w:rPr>
        <w:t xml:space="preserve"> it is expected that meetings will address broad issues.</w:t>
      </w:r>
    </w:p>
    <w:p w14:paraId="755BD1D5" w14:textId="77777777"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While it is recognised particular problem cases can form part of important general discussion, the purpose of Group meetings is not to resolve specific issues relating to a particular client or property. These should be handled by the WHL Complaints and Appeals process. </w:t>
      </w:r>
    </w:p>
    <w:p w14:paraId="5E8DD728" w14:textId="55868A8C"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The </w:t>
      </w:r>
      <w:r w:rsidR="0036592C" w:rsidRPr="00D21298">
        <w:rPr>
          <w:rFonts w:asciiTheme="minorHAnsi" w:hAnsiTheme="minorHAnsi" w:cstheme="minorHAnsi"/>
        </w:rPr>
        <w:t>Tenancy Officer</w:t>
      </w:r>
      <w:r w:rsidRPr="00D21298">
        <w:rPr>
          <w:rFonts w:asciiTheme="minorHAnsi" w:hAnsiTheme="minorHAnsi" w:cstheme="minorHAnsi"/>
        </w:rPr>
        <w:t xml:space="preserve"> will attend meetings.</w:t>
      </w:r>
    </w:p>
    <w:p w14:paraId="02840043" w14:textId="74469FB4"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Advice and recommendations arising from Group meetings will be reported to the </w:t>
      </w:r>
      <w:r w:rsidR="00AE5D54" w:rsidRPr="00D21298">
        <w:rPr>
          <w:rFonts w:asciiTheme="minorHAnsi" w:hAnsiTheme="minorHAnsi" w:cstheme="minorHAnsi"/>
        </w:rPr>
        <w:t>OM</w:t>
      </w:r>
      <w:r w:rsidRPr="00D21298">
        <w:rPr>
          <w:rFonts w:asciiTheme="minorHAnsi" w:hAnsiTheme="minorHAnsi" w:cstheme="minorHAnsi"/>
        </w:rPr>
        <w:t xml:space="preserve">. </w:t>
      </w:r>
    </w:p>
    <w:p w14:paraId="0FE50313" w14:textId="77777777" w:rsidR="003B18AC" w:rsidRPr="00D21298" w:rsidRDefault="003B18AC" w:rsidP="003B18AC">
      <w:pPr>
        <w:pStyle w:val="Heading2"/>
        <w:rPr>
          <w:rFonts w:asciiTheme="minorHAnsi" w:hAnsiTheme="minorHAnsi" w:cstheme="minorHAnsi"/>
        </w:rPr>
      </w:pPr>
      <w:bookmarkStart w:id="64" w:name="_Toc76409095"/>
      <w:r w:rsidRPr="00D21298">
        <w:rPr>
          <w:rFonts w:asciiTheme="minorHAnsi" w:hAnsiTheme="minorHAnsi" w:cstheme="minorHAnsi"/>
        </w:rPr>
        <w:t>Women’s Advisory Group</w:t>
      </w:r>
      <w:bookmarkEnd w:id="64"/>
    </w:p>
    <w:p w14:paraId="5FB3A1CE" w14:textId="1D2EF9EC" w:rsidR="003B18AC" w:rsidRPr="00D21298" w:rsidRDefault="003B18AC" w:rsidP="00E65DC7">
      <w:pPr>
        <w:pStyle w:val="Normal2"/>
        <w:rPr>
          <w:rFonts w:asciiTheme="minorHAnsi" w:hAnsiTheme="minorHAnsi" w:cstheme="minorHAnsi"/>
        </w:rPr>
      </w:pPr>
      <w:r w:rsidRPr="00D21298">
        <w:rPr>
          <w:rFonts w:asciiTheme="minorHAnsi" w:hAnsiTheme="minorHAnsi" w:cstheme="minorHAnsi"/>
        </w:rPr>
        <w:t xml:space="preserve">WHL created a Women’s Advisory Group in April 2018. This group provides a renter’s voice into the operation of </w:t>
      </w:r>
      <w:r w:rsidR="00E65DC7" w:rsidRPr="00D21298">
        <w:rPr>
          <w:rFonts w:asciiTheme="minorHAnsi" w:hAnsiTheme="minorHAnsi" w:cstheme="minorHAnsi"/>
        </w:rPr>
        <w:t>WHL</w:t>
      </w:r>
      <w:r w:rsidRPr="00D21298">
        <w:rPr>
          <w:rFonts w:asciiTheme="minorHAnsi" w:hAnsiTheme="minorHAnsi" w:cstheme="minorHAnsi"/>
        </w:rPr>
        <w:t xml:space="preserve">.  This group meets with the </w:t>
      </w:r>
      <w:r w:rsidR="008A41D1">
        <w:rPr>
          <w:rFonts w:asciiTheme="minorHAnsi" w:hAnsiTheme="minorHAnsi" w:cstheme="minorHAnsi"/>
        </w:rPr>
        <w:t>OM</w:t>
      </w:r>
      <w:r w:rsidRPr="00D21298">
        <w:rPr>
          <w:rFonts w:asciiTheme="minorHAnsi" w:hAnsiTheme="minorHAnsi" w:cstheme="minorHAnsi"/>
        </w:rPr>
        <w:t xml:space="preserve"> at least </w:t>
      </w:r>
      <w:r w:rsidR="00AE5D54" w:rsidRPr="00D21298">
        <w:rPr>
          <w:rFonts w:asciiTheme="minorHAnsi" w:hAnsiTheme="minorHAnsi" w:cstheme="minorHAnsi"/>
        </w:rPr>
        <w:t>two</w:t>
      </w:r>
      <w:r w:rsidRPr="00D21298">
        <w:rPr>
          <w:rFonts w:asciiTheme="minorHAnsi" w:hAnsiTheme="minorHAnsi" w:cstheme="minorHAnsi"/>
        </w:rPr>
        <w:t xml:space="preserve"> times per year.  The group can also be called upon to provide a renter’s insight into new projects and processes that WHL are considering.</w:t>
      </w:r>
    </w:p>
    <w:p w14:paraId="33BEF768" w14:textId="5266FEDA" w:rsidR="003B18AC" w:rsidRPr="00D21298" w:rsidRDefault="003B18AC" w:rsidP="00E65DC7">
      <w:pPr>
        <w:pStyle w:val="Normal2"/>
        <w:rPr>
          <w:rFonts w:asciiTheme="minorHAnsi" w:hAnsiTheme="minorHAnsi" w:cstheme="minorHAnsi"/>
        </w:rPr>
      </w:pPr>
      <w:r w:rsidRPr="00D21298">
        <w:rPr>
          <w:rFonts w:asciiTheme="minorHAnsi" w:hAnsiTheme="minorHAnsi" w:cstheme="minorHAnsi"/>
        </w:rPr>
        <w:t xml:space="preserve">The group has </w:t>
      </w:r>
      <w:r w:rsidR="00AB4E08" w:rsidRPr="00D21298">
        <w:rPr>
          <w:rFonts w:asciiTheme="minorHAnsi" w:hAnsiTheme="minorHAnsi" w:cstheme="minorHAnsi"/>
        </w:rPr>
        <w:t xml:space="preserve">developed </w:t>
      </w:r>
      <w:r w:rsidRPr="00D21298">
        <w:rPr>
          <w:rFonts w:asciiTheme="minorHAnsi" w:hAnsiTheme="minorHAnsi" w:cstheme="minorHAnsi"/>
        </w:rPr>
        <w:t xml:space="preserve">a </w:t>
      </w:r>
      <w:r w:rsidR="00AB4E08" w:rsidRPr="00D21298">
        <w:rPr>
          <w:rFonts w:asciiTheme="minorHAnsi" w:hAnsiTheme="minorHAnsi" w:cstheme="minorHAnsi"/>
        </w:rPr>
        <w:t>Term of Reference</w:t>
      </w:r>
      <w:r w:rsidRPr="00D21298">
        <w:rPr>
          <w:rFonts w:asciiTheme="minorHAnsi" w:hAnsiTheme="minorHAnsi" w:cstheme="minorHAnsi"/>
        </w:rPr>
        <w:t xml:space="preserve"> </w:t>
      </w:r>
      <w:r w:rsidR="00AB4E08" w:rsidRPr="00D21298">
        <w:rPr>
          <w:rFonts w:asciiTheme="minorHAnsi" w:hAnsiTheme="minorHAnsi" w:cstheme="minorHAnsi"/>
        </w:rPr>
        <w:t xml:space="preserve">document </w:t>
      </w:r>
      <w:r w:rsidRPr="00D21298">
        <w:rPr>
          <w:rFonts w:asciiTheme="minorHAnsi" w:hAnsiTheme="minorHAnsi" w:cstheme="minorHAnsi"/>
        </w:rPr>
        <w:t>and has elected office bearers.</w:t>
      </w:r>
    </w:p>
    <w:p w14:paraId="3B762E56" w14:textId="77777777" w:rsidR="00E06CBA" w:rsidRPr="00D21298" w:rsidRDefault="00E06CBA" w:rsidP="00E65DC7">
      <w:pPr>
        <w:pStyle w:val="Normal2"/>
        <w:rPr>
          <w:rFonts w:asciiTheme="minorHAnsi" w:hAnsiTheme="minorHAnsi" w:cstheme="minorHAnsi"/>
          <w:b/>
          <w:bCs/>
        </w:rPr>
      </w:pPr>
    </w:p>
    <w:p w14:paraId="3FDC6405" w14:textId="77777777" w:rsidR="00E06CBA" w:rsidRPr="00D21298" w:rsidRDefault="00E06CBA" w:rsidP="003B3CDA">
      <w:pPr>
        <w:pStyle w:val="Heading1"/>
        <w:rPr>
          <w:rFonts w:asciiTheme="minorHAnsi" w:hAnsiTheme="minorHAnsi" w:cstheme="minorHAnsi"/>
        </w:rPr>
      </w:pPr>
      <w:bookmarkStart w:id="65" w:name="_Toc204749693"/>
      <w:bookmarkStart w:id="66" w:name="_Toc204750437"/>
      <w:bookmarkStart w:id="67" w:name="_Toc352747126"/>
      <w:bookmarkStart w:id="68" w:name="_Toc370826502"/>
      <w:bookmarkStart w:id="69" w:name="_Toc484773557"/>
      <w:bookmarkStart w:id="70" w:name="_Toc76409096"/>
      <w:r w:rsidRPr="00D21298">
        <w:rPr>
          <w:rFonts w:asciiTheme="minorHAnsi" w:hAnsiTheme="minorHAnsi" w:cstheme="minorHAnsi"/>
        </w:rPr>
        <w:t>Access to Services of WHL</w:t>
      </w:r>
      <w:bookmarkEnd w:id="65"/>
      <w:bookmarkEnd w:id="66"/>
      <w:bookmarkEnd w:id="67"/>
      <w:bookmarkEnd w:id="68"/>
      <w:bookmarkEnd w:id="69"/>
      <w:bookmarkEnd w:id="70"/>
    </w:p>
    <w:p w14:paraId="04F5F84D" w14:textId="5754872A"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WHL aims to ensure that all applicants and </w:t>
      </w:r>
      <w:r w:rsidR="00AB4E08" w:rsidRPr="00D21298">
        <w:rPr>
          <w:rFonts w:asciiTheme="minorHAnsi" w:hAnsiTheme="minorHAnsi" w:cstheme="minorHAnsi"/>
        </w:rPr>
        <w:t>Renter</w:t>
      </w:r>
      <w:r w:rsidRPr="00D21298">
        <w:rPr>
          <w:rFonts w:asciiTheme="minorHAnsi" w:hAnsiTheme="minorHAnsi" w:cstheme="minorHAnsi"/>
        </w:rPr>
        <w:t>s receive fair and equitable access to WHL services and service opportunities through</w:t>
      </w:r>
    </w:p>
    <w:p w14:paraId="6B434556"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The institution of transparent non-discriminatory practices and procedures in all service areas.</w:t>
      </w:r>
    </w:p>
    <w:p w14:paraId="0EC7EA42"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Identification and removal of barriers to access experienced by different client groups</w:t>
      </w:r>
    </w:p>
    <w:p w14:paraId="26729CC0" w14:textId="12FC69D3"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Practical measures that provide ease of access to facilities and service staff</w:t>
      </w:r>
      <w:r w:rsidR="00D313A0" w:rsidRPr="00D21298">
        <w:rPr>
          <w:rFonts w:asciiTheme="minorHAnsi" w:hAnsiTheme="minorHAnsi" w:cstheme="minorHAnsi"/>
        </w:rPr>
        <w:t>.</w:t>
      </w:r>
    </w:p>
    <w:p w14:paraId="15F44320" w14:textId="77777777" w:rsidR="00E06CBA" w:rsidRPr="00D21298" w:rsidRDefault="00E06CBA" w:rsidP="006D6793">
      <w:pPr>
        <w:pStyle w:val="Heading2"/>
        <w:rPr>
          <w:rFonts w:asciiTheme="minorHAnsi" w:hAnsiTheme="minorHAnsi" w:cstheme="minorHAnsi"/>
        </w:rPr>
      </w:pPr>
      <w:bookmarkStart w:id="71" w:name="_Toc370826504"/>
      <w:bookmarkStart w:id="72" w:name="_Toc484773559"/>
      <w:bookmarkStart w:id="73" w:name="_Toc76409097"/>
      <w:r w:rsidRPr="00D21298">
        <w:rPr>
          <w:rFonts w:asciiTheme="minorHAnsi" w:hAnsiTheme="minorHAnsi" w:cstheme="minorHAnsi"/>
        </w:rPr>
        <w:t>Operating Hours</w:t>
      </w:r>
      <w:bookmarkEnd w:id="71"/>
      <w:bookmarkEnd w:id="72"/>
      <w:bookmarkEnd w:id="73"/>
    </w:p>
    <w:p w14:paraId="56BFE024" w14:textId="3DD8BB91"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WHL operates during the core hours of Monday to Friday, 9</w:t>
      </w:r>
      <w:r w:rsidR="008A41D1">
        <w:rPr>
          <w:rFonts w:asciiTheme="minorHAnsi" w:hAnsiTheme="minorHAnsi" w:cstheme="minorHAnsi"/>
        </w:rPr>
        <w:t>am</w:t>
      </w:r>
      <w:r w:rsidRPr="00D21298">
        <w:rPr>
          <w:rFonts w:asciiTheme="minorHAnsi" w:hAnsiTheme="minorHAnsi" w:cstheme="minorHAnsi"/>
        </w:rPr>
        <w:t xml:space="preserve"> to 5pm. </w:t>
      </w:r>
      <w:r w:rsidR="008A41D1">
        <w:rPr>
          <w:rFonts w:asciiTheme="minorHAnsi" w:hAnsiTheme="minorHAnsi" w:cstheme="minorHAnsi"/>
        </w:rPr>
        <w:t xml:space="preserve"> </w:t>
      </w:r>
      <w:r w:rsidR="008A41D1" w:rsidRPr="00D21298">
        <w:rPr>
          <w:rFonts w:asciiTheme="minorHAnsi" w:hAnsiTheme="minorHAnsi" w:cstheme="minorHAnsi"/>
        </w:rPr>
        <w:t>However,</w:t>
      </w:r>
      <w:r w:rsidR="007331E0" w:rsidRPr="00D21298">
        <w:rPr>
          <w:rFonts w:asciiTheme="minorHAnsi" w:hAnsiTheme="minorHAnsi" w:cstheme="minorHAnsi"/>
        </w:rPr>
        <w:t xml:space="preserve"> since March 2020, many WHL staff have been working remotely.</w:t>
      </w:r>
    </w:p>
    <w:p w14:paraId="1A06A3CA" w14:textId="77777777" w:rsidR="00E06CBA" w:rsidRPr="00D21298" w:rsidRDefault="00E06CBA" w:rsidP="006D6793">
      <w:pPr>
        <w:pStyle w:val="Heading2"/>
        <w:rPr>
          <w:rFonts w:asciiTheme="minorHAnsi" w:hAnsiTheme="minorHAnsi" w:cstheme="minorHAnsi"/>
        </w:rPr>
      </w:pPr>
      <w:bookmarkStart w:id="74" w:name="_Toc370826505"/>
      <w:bookmarkStart w:id="75" w:name="_Toc484773560"/>
      <w:bookmarkStart w:id="76" w:name="_Toc76409098"/>
      <w:r w:rsidRPr="00D21298">
        <w:rPr>
          <w:rFonts w:asciiTheme="minorHAnsi" w:hAnsiTheme="minorHAnsi" w:cstheme="minorHAnsi"/>
        </w:rPr>
        <w:t>Telephone Service</w:t>
      </w:r>
      <w:bookmarkEnd w:id="74"/>
      <w:bookmarkEnd w:id="75"/>
      <w:bookmarkEnd w:id="76"/>
    </w:p>
    <w:p w14:paraId="0BC646A4" w14:textId="0EA5E3CB" w:rsidR="00E06CBA" w:rsidRPr="00D21298" w:rsidRDefault="00E06CBA" w:rsidP="00817CBF">
      <w:pPr>
        <w:pStyle w:val="Normal2"/>
        <w:rPr>
          <w:rFonts w:asciiTheme="minorHAnsi" w:hAnsiTheme="minorHAnsi" w:cstheme="minorHAnsi"/>
        </w:rPr>
      </w:pPr>
      <w:r w:rsidRPr="00D21298">
        <w:rPr>
          <w:rFonts w:asciiTheme="minorHAnsi" w:hAnsiTheme="minorHAnsi" w:cstheme="minorHAnsi"/>
        </w:rPr>
        <w:t>WH</w:t>
      </w:r>
      <w:r w:rsidR="00C41376" w:rsidRPr="00D21298">
        <w:rPr>
          <w:rFonts w:asciiTheme="minorHAnsi" w:hAnsiTheme="minorHAnsi" w:cstheme="minorHAnsi"/>
        </w:rPr>
        <w:t>L operates</w:t>
      </w:r>
      <w:r w:rsidRPr="00D21298">
        <w:rPr>
          <w:rFonts w:asciiTheme="minorHAnsi" w:hAnsiTheme="minorHAnsi" w:cstheme="minorHAnsi"/>
        </w:rPr>
        <w:t xml:space="preserve"> as a telephone contact point for clients and support agencies seeking information and other services. </w:t>
      </w:r>
      <w:r w:rsidR="00AE5D54" w:rsidRPr="00D21298">
        <w:rPr>
          <w:rFonts w:asciiTheme="minorHAnsi" w:hAnsiTheme="minorHAnsi" w:cstheme="minorHAnsi"/>
        </w:rPr>
        <w:t xml:space="preserve">  </w:t>
      </w:r>
      <w:r w:rsidR="007331E0" w:rsidRPr="00D21298">
        <w:rPr>
          <w:rFonts w:asciiTheme="minorHAnsi" w:hAnsiTheme="minorHAnsi" w:cstheme="minorHAnsi"/>
        </w:rPr>
        <w:t xml:space="preserve">Although there is a central reception point, each Tenancy Officer is provided with a unique phone number and a mobile phone.  It is expected that both of these numbers are provided to renters at time of signing agreement.  </w:t>
      </w:r>
      <w:r w:rsidRPr="00D21298">
        <w:rPr>
          <w:rFonts w:asciiTheme="minorHAnsi" w:hAnsiTheme="minorHAnsi" w:cstheme="minorHAnsi"/>
        </w:rPr>
        <w:t>WHL has a commitm</w:t>
      </w:r>
      <w:r w:rsidR="00C41376" w:rsidRPr="00D21298">
        <w:rPr>
          <w:rFonts w:asciiTheme="minorHAnsi" w:hAnsiTheme="minorHAnsi" w:cstheme="minorHAnsi"/>
        </w:rPr>
        <w:t xml:space="preserve">ent to answer the phone </w:t>
      </w:r>
      <w:r w:rsidRPr="00D21298">
        <w:rPr>
          <w:rFonts w:asciiTheme="minorHAnsi" w:hAnsiTheme="minorHAnsi" w:cstheme="minorHAnsi"/>
        </w:rPr>
        <w:t>and to respond to all calls in a pleasant, respectful and receptive manner that enables all callers to communicate their needs</w:t>
      </w:r>
      <w:r w:rsidR="00250C7A" w:rsidRPr="00D21298">
        <w:rPr>
          <w:rFonts w:asciiTheme="minorHAnsi" w:hAnsiTheme="minorHAnsi" w:cstheme="minorHAnsi"/>
        </w:rPr>
        <w:t xml:space="preserve"> easily and effectively.  The answering </w:t>
      </w:r>
      <w:r w:rsidR="00AE5D54" w:rsidRPr="00D21298">
        <w:rPr>
          <w:rFonts w:asciiTheme="minorHAnsi" w:hAnsiTheme="minorHAnsi" w:cstheme="minorHAnsi"/>
        </w:rPr>
        <w:t>services provides support when</w:t>
      </w:r>
      <w:r w:rsidR="00250C7A" w:rsidRPr="00D21298">
        <w:rPr>
          <w:rFonts w:asciiTheme="minorHAnsi" w:hAnsiTheme="minorHAnsi" w:cstheme="minorHAnsi"/>
        </w:rPr>
        <w:t xml:space="preserve"> staff are engaged </w:t>
      </w:r>
      <w:r w:rsidR="007331E0" w:rsidRPr="00D21298">
        <w:rPr>
          <w:rFonts w:asciiTheme="minorHAnsi" w:hAnsiTheme="minorHAnsi" w:cstheme="minorHAnsi"/>
        </w:rPr>
        <w:t>in other activities</w:t>
      </w:r>
      <w:r w:rsidR="00250C7A" w:rsidRPr="00D21298">
        <w:rPr>
          <w:rFonts w:asciiTheme="minorHAnsi" w:hAnsiTheme="minorHAnsi" w:cstheme="minorHAnsi"/>
        </w:rPr>
        <w:t xml:space="preserve"> or when there is an unusually high level of demand. </w:t>
      </w:r>
      <w:r w:rsidR="007331E0" w:rsidRPr="00D21298">
        <w:rPr>
          <w:rFonts w:asciiTheme="minorHAnsi" w:hAnsiTheme="minorHAnsi" w:cstheme="minorHAnsi"/>
        </w:rPr>
        <w:t xml:space="preserve">  It is expected that all call</w:t>
      </w:r>
      <w:r w:rsidR="00395EC2">
        <w:rPr>
          <w:rFonts w:asciiTheme="minorHAnsi" w:hAnsiTheme="minorHAnsi" w:cstheme="minorHAnsi"/>
        </w:rPr>
        <w:t>s</w:t>
      </w:r>
      <w:r w:rsidR="007331E0" w:rsidRPr="00D21298">
        <w:rPr>
          <w:rFonts w:asciiTheme="minorHAnsi" w:hAnsiTheme="minorHAnsi" w:cstheme="minorHAnsi"/>
        </w:rPr>
        <w:t xml:space="preserve"> are returned within 48 hours.</w:t>
      </w:r>
    </w:p>
    <w:p w14:paraId="5090B547" w14:textId="25FCCAD2" w:rsidR="00E06CBA" w:rsidRPr="00D21298" w:rsidRDefault="00E06CBA" w:rsidP="00817CBF">
      <w:pPr>
        <w:pStyle w:val="Normal2"/>
        <w:rPr>
          <w:rFonts w:asciiTheme="minorHAnsi" w:hAnsiTheme="minorHAnsi" w:cstheme="minorHAnsi"/>
        </w:rPr>
      </w:pPr>
      <w:r w:rsidRPr="00D21298">
        <w:rPr>
          <w:rFonts w:asciiTheme="minorHAnsi" w:hAnsiTheme="minorHAnsi" w:cstheme="minorHAnsi"/>
        </w:rPr>
        <w:t>Outside business hours, an answering machine will be employed. The answering machine message will contain information and referral points to assist with client emergencies</w:t>
      </w:r>
      <w:r w:rsidR="00D313A0" w:rsidRPr="00D21298">
        <w:rPr>
          <w:rFonts w:asciiTheme="minorHAnsi" w:hAnsiTheme="minorHAnsi" w:cstheme="minorHAnsi"/>
        </w:rPr>
        <w:t>.</w:t>
      </w:r>
    </w:p>
    <w:p w14:paraId="5A874B5E" w14:textId="35E23DDF" w:rsidR="00E06CBA" w:rsidRPr="00D21298" w:rsidRDefault="00E06CBA" w:rsidP="00817CBF">
      <w:pPr>
        <w:pStyle w:val="Normal2"/>
        <w:rPr>
          <w:rFonts w:asciiTheme="minorHAnsi" w:hAnsiTheme="minorHAnsi" w:cstheme="minorHAnsi"/>
        </w:rPr>
      </w:pPr>
      <w:r w:rsidRPr="00D21298">
        <w:rPr>
          <w:rFonts w:asciiTheme="minorHAnsi" w:hAnsiTheme="minorHAnsi" w:cstheme="minorHAnsi"/>
        </w:rPr>
        <w:t xml:space="preserve">An after-hours telephone service is provided to </w:t>
      </w:r>
      <w:r w:rsidR="00395EC2">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s in case of an emergency relating to the property.</w:t>
      </w:r>
    </w:p>
    <w:p w14:paraId="1363488B" w14:textId="77777777" w:rsidR="00E06CBA" w:rsidRPr="00D21298" w:rsidRDefault="00E06CBA" w:rsidP="006D6793">
      <w:pPr>
        <w:pStyle w:val="Heading2"/>
        <w:rPr>
          <w:rFonts w:asciiTheme="minorHAnsi" w:hAnsiTheme="minorHAnsi" w:cstheme="minorHAnsi"/>
        </w:rPr>
      </w:pPr>
      <w:bookmarkStart w:id="77" w:name="_Toc76409099"/>
      <w:bookmarkStart w:id="78" w:name="_Toc370826506"/>
      <w:bookmarkStart w:id="79" w:name="_Toc484773561"/>
      <w:r w:rsidRPr="00D21298">
        <w:rPr>
          <w:rFonts w:asciiTheme="minorHAnsi" w:hAnsiTheme="minorHAnsi" w:cstheme="minorHAnsi"/>
        </w:rPr>
        <w:t>Social Media</w:t>
      </w:r>
      <w:bookmarkEnd w:id="77"/>
    </w:p>
    <w:p w14:paraId="62E2A57B" w14:textId="311B3D3D"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WHL has a </w:t>
      </w:r>
      <w:r w:rsidR="007331E0" w:rsidRPr="00D21298">
        <w:rPr>
          <w:rFonts w:asciiTheme="minorHAnsi" w:hAnsiTheme="minorHAnsi" w:cstheme="minorHAnsi"/>
        </w:rPr>
        <w:t>Facebook</w:t>
      </w:r>
      <w:r w:rsidRPr="00D21298">
        <w:rPr>
          <w:rFonts w:asciiTheme="minorHAnsi" w:hAnsiTheme="minorHAnsi" w:cstheme="minorHAnsi"/>
        </w:rPr>
        <w:t xml:space="preserve"> page that provides</w:t>
      </w:r>
      <w:r w:rsidR="00BD5F77" w:rsidRPr="00D21298">
        <w:rPr>
          <w:rFonts w:asciiTheme="minorHAnsi" w:hAnsiTheme="minorHAnsi" w:cstheme="minorHAnsi"/>
        </w:rPr>
        <w:t xml:space="preserve"> general</w:t>
      </w:r>
      <w:r w:rsidRPr="00D21298">
        <w:rPr>
          <w:rFonts w:asciiTheme="minorHAnsi" w:hAnsiTheme="minorHAnsi" w:cstheme="minorHAnsi"/>
        </w:rPr>
        <w:t xml:space="preserve"> information to </w:t>
      </w:r>
      <w:r w:rsidR="00395EC2">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s and client</w:t>
      </w:r>
      <w:r w:rsidR="00BD5F77" w:rsidRPr="00D21298">
        <w:rPr>
          <w:rFonts w:asciiTheme="minorHAnsi" w:hAnsiTheme="minorHAnsi" w:cstheme="minorHAnsi"/>
        </w:rPr>
        <w:t xml:space="preserve">s. </w:t>
      </w:r>
    </w:p>
    <w:p w14:paraId="2BF3473C" w14:textId="63CDD54C"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The WHL </w:t>
      </w:r>
      <w:r w:rsidR="00AB4E08" w:rsidRPr="00D21298">
        <w:rPr>
          <w:rFonts w:asciiTheme="minorHAnsi" w:hAnsiTheme="minorHAnsi" w:cstheme="minorHAnsi"/>
        </w:rPr>
        <w:t>website</w:t>
      </w:r>
      <w:r w:rsidR="00BD5F77" w:rsidRPr="00D21298">
        <w:rPr>
          <w:rFonts w:asciiTheme="minorHAnsi" w:hAnsiTheme="minorHAnsi" w:cstheme="minorHAnsi"/>
        </w:rPr>
        <w:t xml:space="preserve"> contains information and </w:t>
      </w:r>
      <w:r w:rsidRPr="00D21298">
        <w:rPr>
          <w:rFonts w:asciiTheme="minorHAnsi" w:hAnsiTheme="minorHAnsi" w:cstheme="minorHAnsi"/>
        </w:rPr>
        <w:t xml:space="preserve">a series of fact sheets for </w:t>
      </w:r>
      <w:r w:rsidR="00395EC2">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s and c</w:t>
      </w:r>
      <w:r w:rsidR="00BD5F77" w:rsidRPr="00D21298">
        <w:rPr>
          <w:rFonts w:asciiTheme="minorHAnsi" w:hAnsiTheme="minorHAnsi" w:cstheme="minorHAnsi"/>
        </w:rPr>
        <w:t xml:space="preserve">lients such </w:t>
      </w:r>
      <w:r w:rsidRPr="00D21298">
        <w:rPr>
          <w:rFonts w:asciiTheme="minorHAnsi" w:hAnsiTheme="minorHAnsi" w:cstheme="minorHAnsi"/>
        </w:rPr>
        <w:t>as:</w:t>
      </w:r>
    </w:p>
    <w:p w14:paraId="2F00A3B0"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Client Rights Information</w:t>
      </w:r>
    </w:p>
    <w:p w14:paraId="46945713"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Privacy and Confidentiality Information</w:t>
      </w:r>
    </w:p>
    <w:p w14:paraId="43DD6053"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Rental Charges and how they are calculated</w:t>
      </w:r>
    </w:p>
    <w:p w14:paraId="1EC523A0" w14:textId="77777777" w:rsidR="00E06CBA" w:rsidRPr="00D21298" w:rsidRDefault="00E06CBA" w:rsidP="006D6793">
      <w:pPr>
        <w:pStyle w:val="Bulleted"/>
        <w:rPr>
          <w:rFonts w:asciiTheme="minorHAnsi" w:hAnsiTheme="minorHAnsi" w:cstheme="minorHAnsi"/>
        </w:rPr>
      </w:pPr>
      <w:r w:rsidRPr="00D21298">
        <w:rPr>
          <w:rFonts w:asciiTheme="minorHAnsi" w:hAnsiTheme="minorHAnsi" w:cstheme="minorHAnsi"/>
        </w:rPr>
        <w:t>How to pay rental</w:t>
      </w:r>
    </w:p>
    <w:p w14:paraId="0BF471F1" w14:textId="09F9D5BB"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The </w:t>
      </w:r>
      <w:r w:rsidR="003B18AC" w:rsidRPr="00D21298">
        <w:rPr>
          <w:rFonts w:asciiTheme="minorHAnsi" w:hAnsiTheme="minorHAnsi" w:cstheme="minorHAnsi"/>
        </w:rPr>
        <w:t>website</w:t>
      </w:r>
      <w:r w:rsidRPr="00D21298">
        <w:rPr>
          <w:rFonts w:asciiTheme="minorHAnsi" w:hAnsiTheme="minorHAnsi" w:cstheme="minorHAnsi"/>
        </w:rPr>
        <w:t xml:space="preserve"> also details information about community development activities.</w:t>
      </w:r>
    </w:p>
    <w:p w14:paraId="3D64B314" w14:textId="7B8A45DF" w:rsidR="0036592C" w:rsidRPr="00D21298" w:rsidRDefault="003B18AC" w:rsidP="006D6793">
      <w:pPr>
        <w:pStyle w:val="Normal2"/>
        <w:rPr>
          <w:rFonts w:asciiTheme="minorHAnsi" w:hAnsiTheme="minorHAnsi" w:cstheme="minorHAnsi"/>
        </w:rPr>
      </w:pPr>
      <w:r w:rsidRPr="00D21298">
        <w:rPr>
          <w:rFonts w:asciiTheme="minorHAnsi" w:hAnsiTheme="minorHAnsi" w:cstheme="minorHAnsi"/>
        </w:rPr>
        <w:t>W</w:t>
      </w:r>
      <w:r w:rsidR="0036592C" w:rsidRPr="00D21298">
        <w:rPr>
          <w:rFonts w:asciiTheme="minorHAnsi" w:hAnsiTheme="minorHAnsi" w:cstheme="minorHAnsi"/>
        </w:rPr>
        <w:t xml:space="preserve">HL has met with the Women’s Advisory Group to review the information </w:t>
      </w:r>
      <w:r w:rsidRPr="00D21298">
        <w:rPr>
          <w:rFonts w:asciiTheme="minorHAnsi" w:hAnsiTheme="minorHAnsi" w:cstheme="minorHAnsi"/>
        </w:rPr>
        <w:t>contained o</w:t>
      </w:r>
      <w:r w:rsidR="0036592C" w:rsidRPr="00D21298">
        <w:rPr>
          <w:rFonts w:asciiTheme="minorHAnsi" w:hAnsiTheme="minorHAnsi" w:cstheme="minorHAnsi"/>
        </w:rPr>
        <w:t xml:space="preserve">n the </w:t>
      </w:r>
      <w:r w:rsidRPr="00D21298">
        <w:rPr>
          <w:rFonts w:asciiTheme="minorHAnsi" w:hAnsiTheme="minorHAnsi" w:cstheme="minorHAnsi"/>
        </w:rPr>
        <w:t>website</w:t>
      </w:r>
      <w:r w:rsidR="0036592C" w:rsidRPr="00D21298">
        <w:rPr>
          <w:rFonts w:asciiTheme="minorHAnsi" w:hAnsiTheme="minorHAnsi" w:cstheme="minorHAnsi"/>
        </w:rPr>
        <w:t xml:space="preserve"> and </w:t>
      </w:r>
      <w:r w:rsidR="007331E0" w:rsidRPr="00D21298">
        <w:rPr>
          <w:rFonts w:asciiTheme="minorHAnsi" w:hAnsiTheme="minorHAnsi" w:cstheme="minorHAnsi"/>
        </w:rPr>
        <w:t>Facebook</w:t>
      </w:r>
      <w:r w:rsidR="0036592C" w:rsidRPr="00D21298">
        <w:rPr>
          <w:rFonts w:asciiTheme="minorHAnsi" w:hAnsiTheme="minorHAnsi" w:cstheme="minorHAnsi"/>
        </w:rPr>
        <w:t xml:space="preserve">.  </w:t>
      </w:r>
      <w:r w:rsidRPr="00D21298">
        <w:rPr>
          <w:rFonts w:asciiTheme="minorHAnsi" w:hAnsiTheme="minorHAnsi" w:cstheme="minorHAnsi"/>
        </w:rPr>
        <w:t xml:space="preserve">A page has been set up </w:t>
      </w:r>
      <w:r w:rsidR="00D313A0" w:rsidRPr="00D21298">
        <w:rPr>
          <w:rFonts w:asciiTheme="minorHAnsi" w:hAnsiTheme="minorHAnsi" w:cstheme="minorHAnsi"/>
        </w:rPr>
        <w:t>to</w:t>
      </w:r>
      <w:r w:rsidRPr="00D21298">
        <w:rPr>
          <w:rFonts w:asciiTheme="minorHAnsi" w:hAnsiTheme="minorHAnsi" w:cstheme="minorHAnsi"/>
        </w:rPr>
        <w:t xml:space="preserve"> tell </w:t>
      </w:r>
      <w:r w:rsidR="00395EC2">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 stories and information about </w:t>
      </w:r>
      <w:r w:rsidR="00395EC2">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 xml:space="preserve"> activities.</w:t>
      </w:r>
    </w:p>
    <w:p w14:paraId="3BC3E299" w14:textId="77777777" w:rsidR="00E06CBA" w:rsidRPr="00D21298" w:rsidRDefault="00E06CBA" w:rsidP="006D6793">
      <w:pPr>
        <w:pStyle w:val="Heading2"/>
        <w:rPr>
          <w:rFonts w:asciiTheme="minorHAnsi" w:hAnsiTheme="minorHAnsi" w:cstheme="minorHAnsi"/>
        </w:rPr>
      </w:pPr>
      <w:bookmarkStart w:id="80" w:name="_Toc76409100"/>
      <w:r w:rsidRPr="00D21298">
        <w:rPr>
          <w:rFonts w:asciiTheme="minorHAnsi" w:hAnsiTheme="minorHAnsi" w:cstheme="minorHAnsi"/>
        </w:rPr>
        <w:t>Physical Access</w:t>
      </w:r>
      <w:bookmarkEnd w:id="78"/>
      <w:bookmarkEnd w:id="79"/>
      <w:bookmarkEnd w:id="80"/>
    </w:p>
    <w:p w14:paraId="64D8DC53" w14:textId="6D9D2400"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Clients, </w:t>
      </w:r>
      <w:r w:rsidR="00395EC2">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s and support agency sta</w:t>
      </w:r>
      <w:r w:rsidR="00130E3E" w:rsidRPr="00D21298">
        <w:rPr>
          <w:rFonts w:asciiTheme="minorHAnsi" w:hAnsiTheme="minorHAnsi" w:cstheme="minorHAnsi"/>
        </w:rPr>
        <w:t xml:space="preserve">ff </w:t>
      </w:r>
      <w:r w:rsidR="007331E0" w:rsidRPr="00D21298">
        <w:rPr>
          <w:rFonts w:asciiTheme="minorHAnsi" w:hAnsiTheme="minorHAnsi" w:cstheme="minorHAnsi"/>
        </w:rPr>
        <w:t xml:space="preserve">may </w:t>
      </w:r>
      <w:r w:rsidR="00130E3E" w:rsidRPr="00D21298">
        <w:rPr>
          <w:rFonts w:asciiTheme="minorHAnsi" w:hAnsiTheme="minorHAnsi" w:cstheme="minorHAnsi"/>
        </w:rPr>
        <w:t xml:space="preserve">attend the </w:t>
      </w:r>
      <w:r w:rsidRPr="00D21298">
        <w:rPr>
          <w:rFonts w:asciiTheme="minorHAnsi" w:hAnsiTheme="minorHAnsi" w:cstheme="minorHAnsi"/>
        </w:rPr>
        <w:t>WHL office</w:t>
      </w:r>
      <w:r w:rsidR="00130E3E" w:rsidRPr="00D21298">
        <w:rPr>
          <w:rFonts w:asciiTheme="minorHAnsi" w:hAnsiTheme="minorHAnsi" w:cstheme="minorHAnsi"/>
        </w:rPr>
        <w:t xml:space="preserve"> </w:t>
      </w:r>
      <w:r w:rsidR="007331E0" w:rsidRPr="00D21298">
        <w:rPr>
          <w:rFonts w:asciiTheme="minorHAnsi" w:hAnsiTheme="minorHAnsi" w:cstheme="minorHAnsi"/>
        </w:rPr>
        <w:t>however WHL tends to operate business over the phone or at the properties.</w:t>
      </w:r>
    </w:p>
    <w:p w14:paraId="6E8946B3" w14:textId="68B161B8"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The physical setting </w:t>
      </w:r>
      <w:r w:rsidR="007331E0" w:rsidRPr="00D21298">
        <w:rPr>
          <w:rFonts w:asciiTheme="minorHAnsi" w:hAnsiTheme="minorHAnsi" w:cstheme="minorHAnsi"/>
        </w:rPr>
        <w:t xml:space="preserve">of the office </w:t>
      </w:r>
      <w:r w:rsidRPr="00D21298">
        <w:rPr>
          <w:rFonts w:asciiTheme="minorHAnsi" w:hAnsiTheme="minorHAnsi" w:cstheme="minorHAnsi"/>
        </w:rPr>
        <w:t xml:space="preserve">allows for disabled and pram access. It has a comfortable waiting area, a private interview room, </w:t>
      </w:r>
      <w:r w:rsidR="007331E0" w:rsidRPr="00D21298">
        <w:rPr>
          <w:rFonts w:asciiTheme="minorHAnsi" w:hAnsiTheme="minorHAnsi" w:cstheme="minorHAnsi"/>
        </w:rPr>
        <w:t xml:space="preserve">and </w:t>
      </w:r>
      <w:r w:rsidRPr="00D21298">
        <w:rPr>
          <w:rFonts w:asciiTheme="minorHAnsi" w:hAnsiTheme="minorHAnsi" w:cstheme="minorHAnsi"/>
        </w:rPr>
        <w:t>toilets</w:t>
      </w:r>
      <w:r w:rsidR="007331E0" w:rsidRPr="00D21298">
        <w:rPr>
          <w:rFonts w:asciiTheme="minorHAnsi" w:hAnsiTheme="minorHAnsi" w:cstheme="minorHAnsi"/>
        </w:rPr>
        <w:t>.</w:t>
      </w:r>
      <w:r w:rsidRPr="00D21298">
        <w:rPr>
          <w:rFonts w:asciiTheme="minorHAnsi" w:hAnsiTheme="minorHAnsi" w:cstheme="minorHAnsi"/>
        </w:rPr>
        <w:t xml:space="preserve"> </w:t>
      </w:r>
      <w:r w:rsidR="007331E0" w:rsidRPr="00D21298">
        <w:rPr>
          <w:rFonts w:asciiTheme="minorHAnsi" w:hAnsiTheme="minorHAnsi" w:cstheme="minorHAnsi"/>
        </w:rPr>
        <w:t xml:space="preserve"> </w:t>
      </w:r>
    </w:p>
    <w:p w14:paraId="236A261C" w14:textId="4D0514AA" w:rsidR="00E06CBA" w:rsidRPr="00D21298" w:rsidRDefault="00E06CBA" w:rsidP="006D6793">
      <w:pPr>
        <w:pStyle w:val="Normal2"/>
        <w:rPr>
          <w:rFonts w:asciiTheme="minorHAnsi" w:hAnsiTheme="minorHAnsi" w:cstheme="minorHAnsi"/>
        </w:rPr>
      </w:pPr>
      <w:r w:rsidRPr="00D21298">
        <w:rPr>
          <w:rFonts w:asciiTheme="minorHAnsi" w:hAnsiTheme="minorHAnsi" w:cstheme="minorHAnsi"/>
        </w:rPr>
        <w:t xml:space="preserve">Wherever possible, WHL will undertake meetings with </w:t>
      </w:r>
      <w:r w:rsidR="00395EC2">
        <w:rPr>
          <w:rFonts w:asciiTheme="minorHAnsi" w:hAnsiTheme="minorHAnsi" w:cstheme="minorHAnsi"/>
        </w:rPr>
        <w:t>r</w:t>
      </w:r>
      <w:r w:rsidR="00AB4E08" w:rsidRPr="00D21298">
        <w:rPr>
          <w:rFonts w:asciiTheme="minorHAnsi" w:hAnsiTheme="minorHAnsi" w:cstheme="minorHAnsi"/>
        </w:rPr>
        <w:t>enter</w:t>
      </w:r>
      <w:r w:rsidRPr="00D21298">
        <w:rPr>
          <w:rFonts w:asciiTheme="minorHAnsi" w:hAnsiTheme="minorHAnsi" w:cstheme="minorHAnsi"/>
        </w:rPr>
        <w:t>s and support workers at times to suit the needs of clients and enhance access.</w:t>
      </w:r>
      <w:bookmarkStart w:id="81" w:name="_3.4.4_Culturally_Appropriate_Servic"/>
      <w:bookmarkStart w:id="82" w:name="_Complaints_and_Appeals"/>
      <w:bookmarkEnd w:id="4"/>
      <w:bookmarkEnd w:id="5"/>
      <w:bookmarkEnd w:id="81"/>
      <w:bookmarkEnd w:id="82"/>
    </w:p>
    <w:p w14:paraId="3A44B4FF" w14:textId="77777777" w:rsidR="00E06CBA" w:rsidRPr="00D21298" w:rsidRDefault="00E06CBA" w:rsidP="006D6793">
      <w:pPr>
        <w:pStyle w:val="Normal2"/>
        <w:rPr>
          <w:rFonts w:asciiTheme="minorHAnsi" w:hAnsiTheme="minorHAnsi" w:cstheme="minorHAnsi"/>
        </w:rPr>
      </w:pPr>
    </w:p>
    <w:p w14:paraId="78E076A5" w14:textId="77777777" w:rsidR="00CC74EE" w:rsidRPr="00D21298" w:rsidRDefault="00CF26E0" w:rsidP="00CC74EE">
      <w:pPr>
        <w:pStyle w:val="Heading1"/>
        <w:rPr>
          <w:rFonts w:asciiTheme="minorHAnsi" w:hAnsiTheme="minorHAnsi" w:cstheme="minorHAnsi"/>
        </w:rPr>
      </w:pPr>
      <w:bookmarkStart w:id="83" w:name="_Toc484773536"/>
      <w:bookmarkStart w:id="84" w:name="_Toc76409101"/>
      <w:r w:rsidRPr="00D21298">
        <w:rPr>
          <w:rFonts w:asciiTheme="minorHAnsi" w:hAnsiTheme="minorHAnsi" w:cstheme="minorHAnsi"/>
        </w:rPr>
        <w:t>Relevant Legislation</w:t>
      </w:r>
      <w:bookmarkEnd w:id="83"/>
      <w:bookmarkEnd w:id="84"/>
    </w:p>
    <w:p w14:paraId="56349A3E" w14:textId="77777777" w:rsidR="00CC74EE" w:rsidRPr="00D21298" w:rsidRDefault="00CC74EE" w:rsidP="00817CBF">
      <w:pPr>
        <w:pStyle w:val="Bulleted"/>
        <w:rPr>
          <w:rFonts w:asciiTheme="minorHAnsi" w:hAnsiTheme="minorHAnsi" w:cstheme="minorHAnsi"/>
        </w:rPr>
      </w:pPr>
      <w:r w:rsidRPr="00D21298">
        <w:rPr>
          <w:rFonts w:asciiTheme="minorHAnsi" w:hAnsiTheme="minorHAnsi" w:cstheme="minorHAnsi"/>
        </w:rPr>
        <w:t>The Charter of Human Rights and Responsibilities Act 2006 (Vic)</w:t>
      </w:r>
    </w:p>
    <w:p w14:paraId="3B0E1191" w14:textId="250102BB" w:rsidR="00CC74EE" w:rsidRPr="00D21298" w:rsidRDefault="00CC74EE" w:rsidP="00817CBF">
      <w:pPr>
        <w:pStyle w:val="Bulleted"/>
        <w:rPr>
          <w:rFonts w:asciiTheme="minorHAnsi" w:hAnsiTheme="minorHAnsi" w:cstheme="minorHAnsi"/>
        </w:rPr>
      </w:pPr>
      <w:r w:rsidRPr="00D21298">
        <w:rPr>
          <w:rFonts w:asciiTheme="minorHAnsi" w:hAnsiTheme="minorHAnsi" w:cstheme="minorHAnsi"/>
        </w:rPr>
        <w:t xml:space="preserve">Residential Tenancies Act </w:t>
      </w:r>
      <w:r w:rsidR="007331E0" w:rsidRPr="00D21298">
        <w:rPr>
          <w:rFonts w:asciiTheme="minorHAnsi" w:hAnsiTheme="minorHAnsi" w:cstheme="minorHAnsi"/>
        </w:rPr>
        <w:t>2021</w:t>
      </w:r>
    </w:p>
    <w:p w14:paraId="25C4C7BC" w14:textId="77777777" w:rsidR="00CC74EE" w:rsidRPr="00D21298" w:rsidRDefault="00CC74EE" w:rsidP="00817CBF">
      <w:pPr>
        <w:pStyle w:val="Bulleted"/>
        <w:rPr>
          <w:rFonts w:asciiTheme="minorHAnsi" w:hAnsiTheme="minorHAnsi" w:cstheme="minorHAnsi"/>
        </w:rPr>
      </w:pPr>
      <w:r w:rsidRPr="00D21298">
        <w:rPr>
          <w:rFonts w:asciiTheme="minorHAnsi" w:hAnsiTheme="minorHAnsi" w:cstheme="minorHAnsi"/>
        </w:rPr>
        <w:t>Housing Act 1983 (Vic)</w:t>
      </w:r>
    </w:p>
    <w:p w14:paraId="092F4BE5" w14:textId="77777777" w:rsidR="00CC74EE" w:rsidRPr="00D21298" w:rsidRDefault="00CC74EE" w:rsidP="00817CBF">
      <w:pPr>
        <w:pStyle w:val="Bulleted"/>
        <w:rPr>
          <w:rFonts w:asciiTheme="minorHAnsi" w:hAnsiTheme="minorHAnsi" w:cstheme="minorHAnsi"/>
        </w:rPr>
      </w:pPr>
      <w:r w:rsidRPr="00D21298">
        <w:rPr>
          <w:rFonts w:asciiTheme="minorHAnsi" w:hAnsiTheme="minorHAnsi" w:cstheme="minorHAnsi"/>
        </w:rPr>
        <w:t>Information Privacy Act 2000 (Vic)</w:t>
      </w:r>
    </w:p>
    <w:p w14:paraId="767F4670" w14:textId="77777777" w:rsidR="00CC74EE" w:rsidRPr="00D21298" w:rsidRDefault="00CC74EE" w:rsidP="00817CBF">
      <w:pPr>
        <w:pStyle w:val="Bulleted"/>
        <w:rPr>
          <w:rFonts w:asciiTheme="minorHAnsi" w:hAnsiTheme="minorHAnsi" w:cstheme="minorHAnsi"/>
        </w:rPr>
      </w:pPr>
      <w:r w:rsidRPr="00D21298">
        <w:rPr>
          <w:rFonts w:asciiTheme="minorHAnsi" w:hAnsiTheme="minorHAnsi" w:cstheme="minorHAnsi"/>
        </w:rPr>
        <w:t>Privacy Act 1988 (</w:t>
      </w:r>
      <w:proofErr w:type="spellStart"/>
      <w:r w:rsidRPr="00D21298">
        <w:rPr>
          <w:rFonts w:asciiTheme="minorHAnsi" w:hAnsiTheme="minorHAnsi" w:cstheme="minorHAnsi"/>
        </w:rPr>
        <w:t>Cth</w:t>
      </w:r>
      <w:proofErr w:type="spellEnd"/>
      <w:r w:rsidRPr="00D21298">
        <w:rPr>
          <w:rFonts w:asciiTheme="minorHAnsi" w:hAnsiTheme="minorHAnsi" w:cstheme="minorHAnsi"/>
        </w:rPr>
        <w:t>)</w:t>
      </w:r>
    </w:p>
    <w:p w14:paraId="0BBE2403" w14:textId="77777777" w:rsidR="00CF26E0" w:rsidRPr="00D21298" w:rsidRDefault="00CF26E0" w:rsidP="00CF26E0">
      <w:pPr>
        <w:pStyle w:val="Normal2"/>
        <w:rPr>
          <w:rFonts w:asciiTheme="minorHAnsi" w:hAnsiTheme="minorHAnsi" w:cstheme="minorHAnsi"/>
        </w:rPr>
      </w:pPr>
    </w:p>
    <w:p w14:paraId="18783B2B" w14:textId="77777777" w:rsidR="00CF26E0" w:rsidRPr="00D21298" w:rsidRDefault="00CF26E0" w:rsidP="00CF26E0">
      <w:pPr>
        <w:pStyle w:val="Heading1"/>
        <w:rPr>
          <w:rFonts w:asciiTheme="minorHAnsi" w:hAnsiTheme="minorHAnsi" w:cstheme="minorHAnsi"/>
        </w:rPr>
      </w:pPr>
      <w:bookmarkStart w:id="85" w:name="_Toc484773537"/>
      <w:bookmarkStart w:id="86" w:name="_Toc76409102"/>
      <w:r w:rsidRPr="00D21298">
        <w:rPr>
          <w:rFonts w:asciiTheme="minorHAnsi" w:hAnsiTheme="minorHAnsi" w:cstheme="minorHAnsi"/>
        </w:rPr>
        <w:t>Related Documents</w:t>
      </w:r>
      <w:bookmarkEnd w:id="85"/>
      <w:bookmarkEnd w:id="86"/>
    </w:p>
    <w:p w14:paraId="57829D50" w14:textId="77777777" w:rsidR="00CF26E0" w:rsidRPr="00D21298" w:rsidRDefault="00CF26E0" w:rsidP="00817CBF">
      <w:pPr>
        <w:pStyle w:val="Bulleted"/>
        <w:rPr>
          <w:rFonts w:asciiTheme="minorHAnsi" w:hAnsiTheme="minorHAnsi" w:cstheme="minorHAnsi"/>
        </w:rPr>
      </w:pPr>
      <w:r w:rsidRPr="00D21298">
        <w:rPr>
          <w:rFonts w:asciiTheme="minorHAnsi" w:hAnsiTheme="minorHAnsi" w:cstheme="minorHAnsi"/>
        </w:rPr>
        <w:t>Housing Registrar Performance Standards 2014</w:t>
      </w:r>
    </w:p>
    <w:p w14:paraId="48D9E4D9" w14:textId="77777777" w:rsidR="00CF26E0" w:rsidRPr="00D21298" w:rsidRDefault="00CF26E0" w:rsidP="00817CBF">
      <w:pPr>
        <w:pStyle w:val="Bulleted"/>
        <w:rPr>
          <w:rFonts w:asciiTheme="minorHAnsi" w:hAnsiTheme="minorHAnsi" w:cstheme="minorHAnsi"/>
        </w:rPr>
      </w:pPr>
      <w:r w:rsidRPr="00D21298">
        <w:rPr>
          <w:rFonts w:asciiTheme="minorHAnsi" w:hAnsiTheme="minorHAnsi" w:cstheme="minorHAnsi"/>
        </w:rPr>
        <w:t>WHL Complaints and Appeals Policy</w:t>
      </w:r>
    </w:p>
    <w:p w14:paraId="6A2D2A0D" w14:textId="77777777" w:rsidR="00CF26E0" w:rsidRPr="00D21298" w:rsidRDefault="00CF26E0" w:rsidP="00817CBF">
      <w:pPr>
        <w:pStyle w:val="Bulleted"/>
        <w:rPr>
          <w:rFonts w:asciiTheme="minorHAnsi" w:hAnsiTheme="minorHAnsi" w:cstheme="minorHAnsi"/>
        </w:rPr>
      </w:pPr>
      <w:r w:rsidRPr="00D21298">
        <w:rPr>
          <w:rFonts w:asciiTheme="minorHAnsi" w:hAnsiTheme="minorHAnsi" w:cstheme="minorHAnsi"/>
        </w:rPr>
        <w:t>WHL Human Resources Policy</w:t>
      </w:r>
    </w:p>
    <w:p w14:paraId="61B33107" w14:textId="77777777" w:rsidR="00CF26E0" w:rsidRPr="00D21298" w:rsidRDefault="00CF26E0" w:rsidP="00817CBF">
      <w:pPr>
        <w:pStyle w:val="Bulleted"/>
        <w:rPr>
          <w:rFonts w:asciiTheme="minorHAnsi" w:hAnsiTheme="minorHAnsi" w:cstheme="minorHAnsi"/>
        </w:rPr>
      </w:pPr>
      <w:r w:rsidRPr="00D21298">
        <w:rPr>
          <w:rFonts w:asciiTheme="minorHAnsi" w:hAnsiTheme="minorHAnsi" w:cstheme="minorHAnsi"/>
        </w:rPr>
        <w:t>WHL Information Privacy Policy</w:t>
      </w:r>
    </w:p>
    <w:p w14:paraId="326CC07F" w14:textId="77777777" w:rsidR="00CF26E0" w:rsidRPr="00D21298" w:rsidRDefault="00CF26E0" w:rsidP="00817CBF">
      <w:pPr>
        <w:pStyle w:val="Bulleted"/>
        <w:rPr>
          <w:rFonts w:asciiTheme="minorHAnsi" w:hAnsiTheme="minorHAnsi" w:cstheme="minorHAnsi"/>
        </w:rPr>
      </w:pPr>
      <w:r w:rsidRPr="00D21298">
        <w:rPr>
          <w:rFonts w:asciiTheme="minorHAnsi" w:hAnsiTheme="minorHAnsi" w:cstheme="minorHAnsi"/>
        </w:rPr>
        <w:t>WHL Use of Interpreters Policy</w:t>
      </w:r>
    </w:p>
    <w:p w14:paraId="112191A5" w14:textId="77777777" w:rsidR="00CF26E0" w:rsidRPr="00D21298" w:rsidRDefault="00CF26E0" w:rsidP="00817CBF">
      <w:pPr>
        <w:pStyle w:val="Bulleted"/>
        <w:rPr>
          <w:rFonts w:asciiTheme="minorHAnsi" w:hAnsiTheme="minorHAnsi" w:cstheme="minorHAnsi"/>
        </w:rPr>
      </w:pPr>
      <w:r w:rsidRPr="00D21298">
        <w:rPr>
          <w:rFonts w:asciiTheme="minorHAnsi" w:hAnsiTheme="minorHAnsi" w:cstheme="minorHAnsi"/>
        </w:rPr>
        <w:t>Complaints Register</w:t>
      </w:r>
    </w:p>
    <w:p w14:paraId="4FDD21AF" w14:textId="77777777" w:rsidR="00CF26E0" w:rsidRPr="00D21298" w:rsidRDefault="00CF26E0" w:rsidP="00817CBF">
      <w:pPr>
        <w:pStyle w:val="Bulleted"/>
        <w:rPr>
          <w:rFonts w:asciiTheme="minorHAnsi" w:hAnsiTheme="minorHAnsi" w:cstheme="minorHAnsi"/>
        </w:rPr>
      </w:pPr>
      <w:r w:rsidRPr="00D21298">
        <w:rPr>
          <w:rFonts w:asciiTheme="minorHAnsi" w:hAnsiTheme="minorHAnsi" w:cstheme="minorHAnsi"/>
        </w:rPr>
        <w:t>Complaints and appeals forms</w:t>
      </w:r>
    </w:p>
    <w:p w14:paraId="71621FFF" w14:textId="77777777" w:rsidR="00E06CBA" w:rsidRPr="00D21298" w:rsidRDefault="00E06CBA" w:rsidP="0010072A">
      <w:pPr>
        <w:rPr>
          <w:rFonts w:asciiTheme="minorHAnsi" w:hAnsiTheme="minorHAnsi" w:cstheme="minorHAnsi"/>
        </w:rPr>
      </w:pPr>
    </w:p>
    <w:p w14:paraId="5C726947" w14:textId="77777777" w:rsidR="00E06CBA" w:rsidRPr="00D21298" w:rsidRDefault="00E06CBA" w:rsidP="0010072A">
      <w:pPr>
        <w:rPr>
          <w:rFonts w:asciiTheme="minorHAnsi" w:hAnsiTheme="minorHAnsi" w:cstheme="minorHAnsi"/>
        </w:rPr>
      </w:pPr>
    </w:p>
    <w:sectPr w:rsidR="00E06CBA" w:rsidRPr="00D21298" w:rsidSect="00EA151E">
      <w:footerReference w:type="default" r:id="rId11"/>
      <w:pgSz w:w="11909" w:h="16834" w:code="9"/>
      <w:pgMar w:top="1440" w:right="1440" w:bottom="1440" w:left="1440" w:header="578" w:footer="57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6A897" w14:textId="77777777" w:rsidR="00471713" w:rsidRDefault="00471713" w:rsidP="0010072A">
      <w:r>
        <w:separator/>
      </w:r>
    </w:p>
  </w:endnote>
  <w:endnote w:type="continuationSeparator" w:id="0">
    <w:p w14:paraId="49E53AFB" w14:textId="77777777" w:rsidR="00471713" w:rsidRDefault="00471713" w:rsidP="0010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06" w:type="pct"/>
      <w:tblInd w:w="108" w:type="dxa"/>
      <w:tblLook w:val="04A0" w:firstRow="1" w:lastRow="0" w:firstColumn="1" w:lastColumn="0" w:noHBand="0" w:noVBand="1"/>
    </w:tblPr>
    <w:tblGrid>
      <w:gridCol w:w="4984"/>
      <w:gridCol w:w="3875"/>
    </w:tblGrid>
    <w:tr w:rsidR="00CF26E0" w:rsidRPr="00E67775" w14:paraId="5C533D65" w14:textId="77777777" w:rsidTr="00EA151E">
      <w:tc>
        <w:tcPr>
          <w:tcW w:w="2813" w:type="pct"/>
        </w:tcPr>
        <w:p w14:paraId="35AB580A" w14:textId="1F36F042" w:rsidR="00CF26E0" w:rsidRPr="008F611D" w:rsidRDefault="00AB4E08" w:rsidP="00EA151E">
          <w:pPr>
            <w:pStyle w:val="Footer"/>
            <w:ind w:left="0"/>
            <w:rPr>
              <w:rStyle w:val="PageNumber"/>
              <w:sz w:val="16"/>
              <w:szCs w:val="16"/>
              <w:lang w:val="en-AU"/>
            </w:rPr>
          </w:pPr>
          <w:r>
            <w:rPr>
              <w:rFonts w:ascii="Calibri" w:eastAsia="Arial Unicode MS" w:hAnsi="Calibri"/>
              <w:sz w:val="16"/>
              <w:szCs w:val="16"/>
            </w:rPr>
            <w:t>Renter</w:t>
          </w:r>
          <w:r w:rsidR="00CF26E0">
            <w:rPr>
              <w:rFonts w:ascii="Calibri" w:eastAsia="Arial Unicode MS" w:hAnsi="Calibri"/>
              <w:sz w:val="16"/>
              <w:szCs w:val="16"/>
            </w:rPr>
            <w:t>s Rights and Participation Policy</w:t>
          </w:r>
        </w:p>
      </w:tc>
      <w:tc>
        <w:tcPr>
          <w:tcW w:w="2187" w:type="pct"/>
        </w:tcPr>
        <w:p w14:paraId="095D5359" w14:textId="77777777" w:rsidR="00CF26E0" w:rsidRPr="00E67775" w:rsidRDefault="00CF26E0" w:rsidP="00EA151E">
          <w:pPr>
            <w:pStyle w:val="Footer"/>
            <w:tabs>
              <w:tab w:val="left" w:pos="3606"/>
              <w:tab w:val="center" w:pos="3969"/>
            </w:tabs>
            <w:ind w:left="0"/>
            <w:jc w:val="right"/>
            <w:rPr>
              <w:rStyle w:val="PageNumber"/>
              <w:rFonts w:ascii="Calibri" w:hAnsi="Calibri" w:cs="Calibri"/>
              <w:sz w:val="16"/>
              <w:szCs w:val="16"/>
            </w:rPr>
          </w:pPr>
          <w:r w:rsidRPr="00E67775">
            <w:rPr>
              <w:rFonts w:ascii="Calibri" w:hAnsi="Calibri"/>
              <w:sz w:val="16"/>
              <w:szCs w:val="16"/>
            </w:rPr>
            <w:t>Page</w:t>
          </w:r>
          <w:r>
            <w:rPr>
              <w:rFonts w:ascii="Calibri" w:hAnsi="Calibri"/>
              <w:sz w:val="16"/>
              <w:szCs w:val="16"/>
            </w:rPr>
            <w:t xml:space="preserve"> </w:t>
          </w:r>
          <w:r w:rsidR="0086411E" w:rsidRPr="00E67775">
            <w:rPr>
              <w:rFonts w:ascii="Calibri" w:hAnsi="Calibri"/>
              <w:b/>
              <w:sz w:val="16"/>
              <w:szCs w:val="16"/>
            </w:rPr>
            <w:fldChar w:fldCharType="begin"/>
          </w:r>
          <w:r w:rsidRPr="00E67775">
            <w:rPr>
              <w:rFonts w:ascii="Calibri" w:hAnsi="Calibri"/>
              <w:b/>
              <w:sz w:val="16"/>
              <w:szCs w:val="16"/>
            </w:rPr>
            <w:instrText xml:space="preserve"> PAGE </w:instrText>
          </w:r>
          <w:r w:rsidR="0086411E" w:rsidRPr="00E67775">
            <w:rPr>
              <w:rFonts w:ascii="Calibri" w:hAnsi="Calibri"/>
              <w:b/>
              <w:sz w:val="16"/>
              <w:szCs w:val="16"/>
            </w:rPr>
            <w:fldChar w:fldCharType="separate"/>
          </w:r>
          <w:r w:rsidR="00963A6E">
            <w:rPr>
              <w:rFonts w:ascii="Calibri" w:hAnsi="Calibri"/>
              <w:b/>
              <w:noProof/>
              <w:sz w:val="16"/>
              <w:szCs w:val="16"/>
            </w:rPr>
            <w:t>8</w:t>
          </w:r>
          <w:r w:rsidR="0086411E" w:rsidRPr="00E67775">
            <w:rPr>
              <w:rFonts w:ascii="Calibri" w:hAnsi="Calibri"/>
              <w:b/>
              <w:sz w:val="16"/>
              <w:szCs w:val="16"/>
            </w:rPr>
            <w:fldChar w:fldCharType="end"/>
          </w:r>
          <w:r w:rsidRPr="00E67775">
            <w:rPr>
              <w:rFonts w:ascii="Calibri" w:hAnsi="Calibri"/>
              <w:sz w:val="16"/>
              <w:szCs w:val="16"/>
            </w:rPr>
            <w:t xml:space="preserve"> of </w:t>
          </w:r>
          <w:r w:rsidR="0086411E" w:rsidRPr="00E67775">
            <w:rPr>
              <w:rFonts w:ascii="Calibri" w:hAnsi="Calibri"/>
              <w:b/>
              <w:sz w:val="16"/>
              <w:szCs w:val="16"/>
            </w:rPr>
            <w:fldChar w:fldCharType="begin"/>
          </w:r>
          <w:r w:rsidRPr="00E67775">
            <w:rPr>
              <w:rFonts w:ascii="Calibri" w:hAnsi="Calibri"/>
              <w:b/>
              <w:sz w:val="16"/>
              <w:szCs w:val="16"/>
            </w:rPr>
            <w:instrText xml:space="preserve"> NUMPAGES  </w:instrText>
          </w:r>
          <w:r w:rsidR="0086411E" w:rsidRPr="00E67775">
            <w:rPr>
              <w:rFonts w:ascii="Calibri" w:hAnsi="Calibri"/>
              <w:b/>
              <w:sz w:val="16"/>
              <w:szCs w:val="16"/>
            </w:rPr>
            <w:fldChar w:fldCharType="separate"/>
          </w:r>
          <w:r w:rsidR="00963A6E">
            <w:rPr>
              <w:rFonts w:ascii="Calibri" w:hAnsi="Calibri"/>
              <w:b/>
              <w:noProof/>
              <w:sz w:val="16"/>
              <w:szCs w:val="16"/>
            </w:rPr>
            <w:t>8</w:t>
          </w:r>
          <w:r w:rsidR="0086411E" w:rsidRPr="00E67775">
            <w:rPr>
              <w:rFonts w:ascii="Calibri" w:hAnsi="Calibri"/>
              <w:b/>
              <w:sz w:val="16"/>
              <w:szCs w:val="16"/>
            </w:rPr>
            <w:fldChar w:fldCharType="end"/>
          </w:r>
        </w:p>
      </w:tc>
    </w:tr>
  </w:tbl>
  <w:p w14:paraId="00673126" w14:textId="77777777" w:rsidR="00CF26E0" w:rsidRPr="005C6FFA" w:rsidRDefault="00CF26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AD145" w14:textId="77777777" w:rsidR="00471713" w:rsidRDefault="00471713" w:rsidP="0010072A">
      <w:r>
        <w:separator/>
      </w:r>
    </w:p>
  </w:footnote>
  <w:footnote w:type="continuationSeparator" w:id="0">
    <w:p w14:paraId="74FB020E" w14:textId="77777777" w:rsidR="00471713" w:rsidRDefault="00471713" w:rsidP="0010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F5EC74A"/>
    <w:lvl w:ilvl="0">
      <w:start w:val="1"/>
      <w:numFmt w:val="decimal"/>
      <w:pStyle w:val="ListNumber"/>
      <w:lvlText w:val="%1."/>
      <w:lvlJc w:val="left"/>
      <w:pPr>
        <w:tabs>
          <w:tab w:val="num" w:pos="360"/>
        </w:tabs>
        <w:ind w:left="360" w:hanging="360"/>
      </w:pPr>
    </w:lvl>
  </w:abstractNum>
  <w:abstractNum w:abstractNumId="1" w15:restartNumberingAfterBreak="0">
    <w:nsid w:val="070D3C6F"/>
    <w:multiLevelType w:val="hybridMultilevel"/>
    <w:tmpl w:val="83A27A88"/>
    <w:lvl w:ilvl="0" w:tplc="3C341162">
      <w:numFmt w:val="bullet"/>
      <w:lvlText w:val="•"/>
      <w:lvlJc w:val="left"/>
      <w:pPr>
        <w:ind w:left="2160" w:hanging="720"/>
      </w:pPr>
      <w:rPr>
        <w:rFonts w:ascii="Calibri" w:eastAsia="Calibri" w:hAnsi="Calibri"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23B0458"/>
    <w:multiLevelType w:val="hybridMultilevel"/>
    <w:tmpl w:val="BE58DA12"/>
    <w:lvl w:ilvl="0" w:tplc="6FB27D86">
      <w:start w:val="1"/>
      <w:numFmt w:val="bullet"/>
      <w:pStyle w:val="Bullet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490AD66">
      <w:numFmt w:val="bullet"/>
      <w:lvlText w:val="-"/>
      <w:lvlJc w:val="left"/>
      <w:pPr>
        <w:ind w:left="2520" w:hanging="72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6D3B8E"/>
    <w:multiLevelType w:val="hybridMultilevel"/>
    <w:tmpl w:val="06008F02"/>
    <w:lvl w:ilvl="0" w:tplc="900C86B6">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D48F5"/>
    <w:multiLevelType w:val="hybridMultilevel"/>
    <w:tmpl w:val="7B4E0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A815D1"/>
    <w:multiLevelType w:val="hybridMultilevel"/>
    <w:tmpl w:val="9E547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47F18"/>
    <w:multiLevelType w:val="hybridMultilevel"/>
    <w:tmpl w:val="2CE4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F6828"/>
    <w:multiLevelType w:val="hybridMultilevel"/>
    <w:tmpl w:val="1758E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A96C94"/>
    <w:multiLevelType w:val="hybridMultilevel"/>
    <w:tmpl w:val="8508E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6D48C3"/>
    <w:multiLevelType w:val="multilevel"/>
    <w:tmpl w:val="A41C4428"/>
    <w:lvl w:ilvl="0">
      <w:start w:val="1"/>
      <w:numFmt w:val="decimal"/>
      <w:pStyle w:val="Heading1"/>
      <w:lvlText w:val="%1."/>
      <w:lvlJc w:val="left"/>
      <w:pPr>
        <w:ind w:left="851" w:hanging="851"/>
      </w:pPr>
      <w:rPr>
        <w:rFonts w:hint="default"/>
      </w:rPr>
    </w:lvl>
    <w:lvl w:ilvl="1">
      <w:start w:val="1"/>
      <w:numFmt w:val="decimal"/>
      <w:pStyle w:val="Heading2"/>
      <w:lvlText w:val="%1.%2"/>
      <w:lvlJc w:val="left"/>
      <w:pPr>
        <w:tabs>
          <w:tab w:val="num" w:pos="851"/>
        </w:tabs>
        <w:ind w:left="851" w:hanging="851"/>
      </w:pPr>
      <w:rPr>
        <w:rFonts w:hint="default"/>
        <w:i w:val="0"/>
      </w:rPr>
    </w:lvl>
    <w:lvl w:ilvl="2">
      <w:start w:val="1"/>
      <w:numFmt w:val="decimal"/>
      <w:pStyle w:val="Heading3"/>
      <w:lvlText w:val="%1.%2.%3"/>
      <w:lvlJc w:val="left"/>
      <w:pPr>
        <w:ind w:left="1712" w:hanging="851"/>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0" w15:restartNumberingAfterBreak="0">
    <w:nsid w:val="5ED43CB2"/>
    <w:multiLevelType w:val="hybridMultilevel"/>
    <w:tmpl w:val="46DA9A7A"/>
    <w:lvl w:ilvl="0" w:tplc="0C090001">
      <w:start w:val="1"/>
      <w:numFmt w:val="bullet"/>
      <w:lvlText w:val=""/>
      <w:lvlJc w:val="left"/>
      <w:pPr>
        <w:ind w:left="720" w:hanging="360"/>
      </w:pPr>
      <w:rPr>
        <w:rFonts w:ascii="Symbol" w:hAnsi="Symbol" w:hint="default"/>
      </w:rPr>
    </w:lvl>
    <w:lvl w:ilvl="1" w:tplc="B61CD638">
      <w:numFmt w:val="bullet"/>
      <w:lvlText w:val="•"/>
      <w:lvlJc w:val="left"/>
      <w:pPr>
        <w:ind w:left="1440" w:hanging="360"/>
      </w:pPr>
      <w:rPr>
        <w:rFonts w:ascii="Calibri" w:eastAsia="Calibri" w:hAnsi="Calibri"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CB4EE7"/>
    <w:multiLevelType w:val="hybridMultilevel"/>
    <w:tmpl w:val="875EC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2C5CF3"/>
    <w:multiLevelType w:val="hybridMultilevel"/>
    <w:tmpl w:val="3468F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490AD66">
      <w:numFmt w:val="bullet"/>
      <w:lvlText w:val="-"/>
      <w:lvlJc w:val="left"/>
      <w:pPr>
        <w:ind w:left="2520" w:hanging="72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7205F"/>
    <w:multiLevelType w:val="hybridMultilevel"/>
    <w:tmpl w:val="29CCC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5C32AE"/>
    <w:multiLevelType w:val="hybridMultilevel"/>
    <w:tmpl w:val="DF2647F4"/>
    <w:lvl w:ilvl="0" w:tplc="D9AC45E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4939F5"/>
    <w:multiLevelType w:val="hybridMultilevel"/>
    <w:tmpl w:val="658625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16cid:durableId="283968893">
    <w:abstractNumId w:val="9"/>
  </w:num>
  <w:num w:numId="2" w16cid:durableId="1317950477">
    <w:abstractNumId w:val="10"/>
  </w:num>
  <w:num w:numId="3" w16cid:durableId="1241215236">
    <w:abstractNumId w:val="13"/>
  </w:num>
  <w:num w:numId="4" w16cid:durableId="1100760910">
    <w:abstractNumId w:val="1"/>
  </w:num>
  <w:num w:numId="5" w16cid:durableId="587230784">
    <w:abstractNumId w:val="4"/>
  </w:num>
  <w:num w:numId="6" w16cid:durableId="1070663701">
    <w:abstractNumId w:val="2"/>
  </w:num>
  <w:num w:numId="7" w16cid:durableId="466439606">
    <w:abstractNumId w:val="5"/>
  </w:num>
  <w:num w:numId="8" w16cid:durableId="766851445">
    <w:abstractNumId w:val="0"/>
  </w:num>
  <w:num w:numId="9" w16cid:durableId="55326799">
    <w:abstractNumId w:val="3"/>
  </w:num>
  <w:num w:numId="10" w16cid:durableId="1569150694">
    <w:abstractNumId w:val="6"/>
  </w:num>
  <w:num w:numId="11" w16cid:durableId="1056202577">
    <w:abstractNumId w:val="15"/>
  </w:num>
  <w:num w:numId="12" w16cid:durableId="1265382752">
    <w:abstractNumId w:val="11"/>
  </w:num>
  <w:num w:numId="13" w16cid:durableId="1220046679">
    <w:abstractNumId w:val="8"/>
  </w:num>
  <w:num w:numId="14" w16cid:durableId="1401098831">
    <w:abstractNumId w:val="14"/>
  </w:num>
  <w:num w:numId="15" w16cid:durableId="1992714911">
    <w:abstractNumId w:val="7"/>
  </w:num>
  <w:num w:numId="16" w16cid:durableId="15056303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2A"/>
    <w:rsid w:val="000123DB"/>
    <w:rsid w:val="00025126"/>
    <w:rsid w:val="0008770E"/>
    <w:rsid w:val="0010072A"/>
    <w:rsid w:val="00110651"/>
    <w:rsid w:val="00130E3E"/>
    <w:rsid w:val="001951F5"/>
    <w:rsid w:val="00211C93"/>
    <w:rsid w:val="00250C7A"/>
    <w:rsid w:val="00277FB0"/>
    <w:rsid w:val="002D2BCD"/>
    <w:rsid w:val="002E7052"/>
    <w:rsid w:val="0036592C"/>
    <w:rsid w:val="00395EC2"/>
    <w:rsid w:val="00396E09"/>
    <w:rsid w:val="003B18AC"/>
    <w:rsid w:val="003B3CDA"/>
    <w:rsid w:val="00471713"/>
    <w:rsid w:val="004A2499"/>
    <w:rsid w:val="005239EC"/>
    <w:rsid w:val="005B321B"/>
    <w:rsid w:val="006614AE"/>
    <w:rsid w:val="006633C3"/>
    <w:rsid w:val="006747AF"/>
    <w:rsid w:val="006D6793"/>
    <w:rsid w:val="007331E0"/>
    <w:rsid w:val="00815BE0"/>
    <w:rsid w:val="00817CBF"/>
    <w:rsid w:val="0086411E"/>
    <w:rsid w:val="008811A3"/>
    <w:rsid w:val="008A41D1"/>
    <w:rsid w:val="00963A6E"/>
    <w:rsid w:val="009F230C"/>
    <w:rsid w:val="00A5416F"/>
    <w:rsid w:val="00A64003"/>
    <w:rsid w:val="00AA0E7D"/>
    <w:rsid w:val="00AB4E08"/>
    <w:rsid w:val="00AE5D54"/>
    <w:rsid w:val="00B36F7D"/>
    <w:rsid w:val="00B90AF7"/>
    <w:rsid w:val="00BD530E"/>
    <w:rsid w:val="00BD5F77"/>
    <w:rsid w:val="00C24D49"/>
    <w:rsid w:val="00C41376"/>
    <w:rsid w:val="00C649C1"/>
    <w:rsid w:val="00CC74EE"/>
    <w:rsid w:val="00CD588C"/>
    <w:rsid w:val="00CF26E0"/>
    <w:rsid w:val="00D2067B"/>
    <w:rsid w:val="00D21298"/>
    <w:rsid w:val="00D27D09"/>
    <w:rsid w:val="00D313A0"/>
    <w:rsid w:val="00D86A57"/>
    <w:rsid w:val="00DC6047"/>
    <w:rsid w:val="00DD24DD"/>
    <w:rsid w:val="00DD7566"/>
    <w:rsid w:val="00E06CBA"/>
    <w:rsid w:val="00E46903"/>
    <w:rsid w:val="00E65DC7"/>
    <w:rsid w:val="00EA151E"/>
    <w:rsid w:val="00EA3CDA"/>
    <w:rsid w:val="00F06830"/>
    <w:rsid w:val="43CBD4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F1D1"/>
  <w15:docId w15:val="{CA994883-51CB-477A-B01B-FEBBD62B2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72A"/>
    <w:pPr>
      <w:spacing w:after="0" w:line="240" w:lineRule="auto"/>
    </w:pPr>
    <w:rPr>
      <w:rFonts w:ascii="Calibri" w:eastAsia="Times New Roman" w:hAnsi="Calibri" w:cs="Times New Roman"/>
      <w:spacing w:val="6"/>
      <w:szCs w:val="20"/>
      <w:lang w:val="en-GB"/>
    </w:rPr>
  </w:style>
  <w:style w:type="paragraph" w:styleId="Heading1">
    <w:name w:val="heading 1"/>
    <w:basedOn w:val="Normal"/>
    <w:next w:val="Normal"/>
    <w:link w:val="Heading1Char"/>
    <w:autoRedefine/>
    <w:uiPriority w:val="9"/>
    <w:qFormat/>
    <w:rsid w:val="003B3CDA"/>
    <w:pPr>
      <w:keepNext/>
      <w:numPr>
        <w:numId w:val="1"/>
      </w:numPr>
      <w:spacing w:before="120" w:after="120"/>
      <w:outlineLvl w:val="0"/>
    </w:pPr>
    <w:rPr>
      <w:b/>
      <w:kern w:val="28"/>
      <w:sz w:val="28"/>
    </w:rPr>
  </w:style>
  <w:style w:type="paragraph" w:styleId="Heading2">
    <w:name w:val="heading 2"/>
    <w:basedOn w:val="Normal"/>
    <w:next w:val="Normal"/>
    <w:link w:val="Heading2Char"/>
    <w:autoRedefine/>
    <w:qFormat/>
    <w:rsid w:val="00CF26E0"/>
    <w:pPr>
      <w:keepNext/>
      <w:numPr>
        <w:ilvl w:val="1"/>
        <w:numId w:val="1"/>
      </w:numPr>
      <w:spacing w:before="120" w:after="120"/>
      <w:outlineLvl w:val="1"/>
    </w:pPr>
    <w:rPr>
      <w:b/>
    </w:rPr>
  </w:style>
  <w:style w:type="paragraph" w:styleId="Heading3">
    <w:name w:val="heading 3"/>
    <w:basedOn w:val="Normal"/>
    <w:next w:val="Normal"/>
    <w:link w:val="Heading3Char"/>
    <w:qFormat/>
    <w:rsid w:val="00AA0E7D"/>
    <w:pPr>
      <w:keepNext/>
      <w:numPr>
        <w:ilvl w:val="2"/>
        <w:numId w:val="1"/>
      </w:numPr>
      <w:tabs>
        <w:tab w:val="left" w:pos="851"/>
      </w:tabs>
      <w:spacing w:before="120" w:after="120"/>
      <w:ind w:left="851"/>
      <w:outlineLvl w:val="2"/>
    </w:pPr>
    <w:rPr>
      <w:b/>
    </w:rPr>
  </w:style>
  <w:style w:type="paragraph" w:styleId="Heading4">
    <w:name w:val="heading 4"/>
    <w:basedOn w:val="Normal"/>
    <w:next w:val="Normal"/>
    <w:link w:val="Heading4Char"/>
    <w:qFormat/>
    <w:rsid w:val="0010072A"/>
    <w:pPr>
      <w:keepNext/>
      <w:numPr>
        <w:ilvl w:val="3"/>
        <w:numId w:val="1"/>
      </w:numPr>
      <w:jc w:val="center"/>
      <w:outlineLvl w:val="3"/>
    </w:pPr>
    <w:rPr>
      <w:b/>
      <w:spacing w:val="0"/>
      <w:sz w:val="24"/>
    </w:rPr>
  </w:style>
  <w:style w:type="paragraph" w:styleId="Heading5">
    <w:name w:val="heading 5"/>
    <w:basedOn w:val="Normal"/>
    <w:next w:val="Normal"/>
    <w:link w:val="Heading5Char"/>
    <w:qFormat/>
    <w:rsid w:val="0010072A"/>
    <w:pPr>
      <w:keepNext/>
      <w:widowControl w:val="0"/>
      <w:numPr>
        <w:ilvl w:val="4"/>
        <w:numId w:val="1"/>
      </w:numPr>
      <w:tabs>
        <w:tab w:val="right" w:pos="8228"/>
      </w:tabs>
      <w:jc w:val="right"/>
      <w:outlineLvl w:val="4"/>
    </w:pPr>
    <w:rPr>
      <w:sz w:val="32"/>
    </w:rPr>
  </w:style>
  <w:style w:type="paragraph" w:styleId="Heading6">
    <w:name w:val="heading 6"/>
    <w:basedOn w:val="Normal"/>
    <w:next w:val="Normal"/>
    <w:link w:val="Heading6Char"/>
    <w:qFormat/>
    <w:rsid w:val="0010072A"/>
    <w:pPr>
      <w:keepNext/>
      <w:numPr>
        <w:ilvl w:val="5"/>
        <w:numId w:val="1"/>
      </w:numPr>
      <w:jc w:val="both"/>
      <w:outlineLvl w:val="5"/>
    </w:pPr>
    <w:rPr>
      <w:b/>
      <w:bCs/>
      <w:spacing w:val="0"/>
      <w:sz w:val="24"/>
    </w:rPr>
  </w:style>
  <w:style w:type="paragraph" w:styleId="Heading7">
    <w:name w:val="heading 7"/>
    <w:basedOn w:val="Normal"/>
    <w:next w:val="Normal"/>
    <w:link w:val="Heading7Char"/>
    <w:qFormat/>
    <w:rsid w:val="0010072A"/>
    <w:pPr>
      <w:keepNext/>
      <w:numPr>
        <w:ilvl w:val="6"/>
        <w:numId w:val="1"/>
      </w:numPr>
      <w:jc w:val="both"/>
      <w:outlineLvl w:val="6"/>
    </w:pPr>
    <w:rPr>
      <w:i/>
      <w:iCs/>
      <w:spacing w:val="0"/>
      <w:sz w:val="24"/>
    </w:rPr>
  </w:style>
  <w:style w:type="paragraph" w:styleId="Heading8">
    <w:name w:val="heading 8"/>
    <w:basedOn w:val="Normal"/>
    <w:next w:val="Normal"/>
    <w:link w:val="Heading8Char"/>
    <w:qFormat/>
    <w:rsid w:val="0010072A"/>
    <w:pPr>
      <w:keepNext/>
      <w:numPr>
        <w:ilvl w:val="7"/>
        <w:numId w:val="1"/>
      </w:numPr>
      <w:outlineLvl w:val="7"/>
    </w:pPr>
    <w:rPr>
      <w:rFonts w:cs="Arial"/>
      <w:b/>
      <w:bCs/>
    </w:rPr>
  </w:style>
  <w:style w:type="paragraph" w:styleId="Heading9">
    <w:name w:val="heading 9"/>
    <w:basedOn w:val="Normal"/>
    <w:next w:val="Normal"/>
    <w:link w:val="Heading9Char"/>
    <w:qFormat/>
    <w:rsid w:val="0010072A"/>
    <w:pPr>
      <w:keepNext/>
      <w:numPr>
        <w:ilvl w:val="8"/>
        <w:numId w:val="1"/>
      </w:numPr>
      <w:jc w:val="both"/>
      <w:outlineLvl w:val="8"/>
    </w:pPr>
    <w:rPr>
      <w:i/>
      <w:iCs/>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DA"/>
    <w:rPr>
      <w:rFonts w:ascii="Calibri" w:eastAsia="Times New Roman" w:hAnsi="Calibri" w:cs="Times New Roman"/>
      <w:b/>
      <w:spacing w:val="6"/>
      <w:kern w:val="28"/>
      <w:sz w:val="28"/>
      <w:szCs w:val="20"/>
      <w:lang w:val="en-GB"/>
    </w:rPr>
  </w:style>
  <w:style w:type="character" w:customStyle="1" w:styleId="Heading2Char">
    <w:name w:val="Heading 2 Char"/>
    <w:basedOn w:val="DefaultParagraphFont"/>
    <w:link w:val="Heading2"/>
    <w:rsid w:val="00CF26E0"/>
    <w:rPr>
      <w:rFonts w:ascii="Calibri" w:eastAsia="Times New Roman" w:hAnsi="Calibri" w:cs="Times New Roman"/>
      <w:b/>
      <w:spacing w:val="6"/>
      <w:szCs w:val="20"/>
      <w:lang w:val="en-GB"/>
    </w:rPr>
  </w:style>
  <w:style w:type="character" w:customStyle="1" w:styleId="Heading3Char">
    <w:name w:val="Heading 3 Char"/>
    <w:basedOn w:val="DefaultParagraphFont"/>
    <w:link w:val="Heading3"/>
    <w:rsid w:val="00AA0E7D"/>
    <w:rPr>
      <w:rFonts w:ascii="Calibri" w:eastAsia="Times New Roman" w:hAnsi="Calibri" w:cs="Times New Roman"/>
      <w:b/>
      <w:spacing w:val="6"/>
      <w:szCs w:val="20"/>
      <w:lang w:val="en-GB"/>
    </w:rPr>
  </w:style>
  <w:style w:type="character" w:customStyle="1" w:styleId="Heading4Char">
    <w:name w:val="Heading 4 Char"/>
    <w:basedOn w:val="DefaultParagraphFont"/>
    <w:link w:val="Heading4"/>
    <w:rsid w:val="0010072A"/>
    <w:rPr>
      <w:rFonts w:ascii="Calibri" w:eastAsia="Times New Roman" w:hAnsi="Calibri" w:cs="Times New Roman"/>
      <w:b/>
      <w:sz w:val="24"/>
      <w:szCs w:val="20"/>
      <w:lang w:val="en-GB"/>
    </w:rPr>
  </w:style>
  <w:style w:type="character" w:customStyle="1" w:styleId="Heading5Char">
    <w:name w:val="Heading 5 Char"/>
    <w:basedOn w:val="DefaultParagraphFont"/>
    <w:link w:val="Heading5"/>
    <w:rsid w:val="0010072A"/>
    <w:rPr>
      <w:rFonts w:ascii="Calibri" w:eastAsia="Times New Roman" w:hAnsi="Calibri" w:cs="Times New Roman"/>
      <w:spacing w:val="6"/>
      <w:sz w:val="32"/>
      <w:szCs w:val="20"/>
      <w:lang w:val="en-GB"/>
    </w:rPr>
  </w:style>
  <w:style w:type="character" w:customStyle="1" w:styleId="Heading6Char">
    <w:name w:val="Heading 6 Char"/>
    <w:basedOn w:val="DefaultParagraphFont"/>
    <w:link w:val="Heading6"/>
    <w:rsid w:val="0010072A"/>
    <w:rPr>
      <w:rFonts w:ascii="Calibri" w:eastAsia="Times New Roman" w:hAnsi="Calibri" w:cs="Times New Roman"/>
      <w:b/>
      <w:bCs/>
      <w:sz w:val="24"/>
      <w:szCs w:val="20"/>
      <w:lang w:val="en-GB"/>
    </w:rPr>
  </w:style>
  <w:style w:type="character" w:customStyle="1" w:styleId="Heading7Char">
    <w:name w:val="Heading 7 Char"/>
    <w:basedOn w:val="DefaultParagraphFont"/>
    <w:link w:val="Heading7"/>
    <w:rsid w:val="0010072A"/>
    <w:rPr>
      <w:rFonts w:ascii="Calibri" w:eastAsia="Times New Roman" w:hAnsi="Calibri" w:cs="Times New Roman"/>
      <w:i/>
      <w:iCs/>
      <w:sz w:val="24"/>
      <w:szCs w:val="20"/>
      <w:lang w:val="en-GB"/>
    </w:rPr>
  </w:style>
  <w:style w:type="character" w:customStyle="1" w:styleId="Heading8Char">
    <w:name w:val="Heading 8 Char"/>
    <w:basedOn w:val="DefaultParagraphFont"/>
    <w:link w:val="Heading8"/>
    <w:rsid w:val="0010072A"/>
    <w:rPr>
      <w:rFonts w:ascii="Calibri" w:eastAsia="Times New Roman" w:hAnsi="Calibri" w:cs="Arial"/>
      <w:b/>
      <w:bCs/>
      <w:spacing w:val="6"/>
      <w:szCs w:val="20"/>
      <w:lang w:val="en-GB"/>
    </w:rPr>
  </w:style>
  <w:style w:type="character" w:customStyle="1" w:styleId="Heading9Char">
    <w:name w:val="Heading 9 Char"/>
    <w:basedOn w:val="DefaultParagraphFont"/>
    <w:link w:val="Heading9"/>
    <w:rsid w:val="0010072A"/>
    <w:rPr>
      <w:rFonts w:ascii="Calibri" w:eastAsia="Times New Roman" w:hAnsi="Calibri" w:cs="Times New Roman"/>
      <w:i/>
      <w:iCs/>
      <w:sz w:val="24"/>
      <w:szCs w:val="20"/>
      <w:lang w:val="en-GB"/>
    </w:rPr>
  </w:style>
  <w:style w:type="paragraph" w:styleId="TOC1">
    <w:name w:val="toc 1"/>
    <w:basedOn w:val="Normal"/>
    <w:next w:val="Normal"/>
    <w:autoRedefine/>
    <w:uiPriority w:val="39"/>
    <w:qFormat/>
    <w:rsid w:val="0010072A"/>
    <w:pPr>
      <w:tabs>
        <w:tab w:val="left" w:pos="567"/>
        <w:tab w:val="right" w:leader="dot" w:pos="9019"/>
      </w:tabs>
      <w:spacing w:before="120" w:after="120"/>
    </w:pPr>
    <w:rPr>
      <w:rFonts w:cs="Calibri"/>
      <w:b/>
      <w:bCs/>
      <w:iCs/>
      <w:szCs w:val="24"/>
    </w:rPr>
  </w:style>
  <w:style w:type="paragraph" w:styleId="TOC2">
    <w:name w:val="toc 2"/>
    <w:basedOn w:val="Normal"/>
    <w:next w:val="Normal"/>
    <w:autoRedefine/>
    <w:uiPriority w:val="39"/>
    <w:qFormat/>
    <w:rsid w:val="0010072A"/>
    <w:pPr>
      <w:tabs>
        <w:tab w:val="left" w:pos="1134"/>
        <w:tab w:val="right" w:leader="dot" w:pos="9019"/>
      </w:tabs>
      <w:spacing w:before="120"/>
      <w:ind w:left="567"/>
    </w:pPr>
    <w:rPr>
      <w:rFonts w:cs="Calibri"/>
      <w:bCs/>
      <w:noProof/>
      <w:szCs w:val="22"/>
    </w:rPr>
  </w:style>
  <w:style w:type="paragraph" w:styleId="TOC3">
    <w:name w:val="toc 3"/>
    <w:basedOn w:val="Normal"/>
    <w:next w:val="Normal"/>
    <w:autoRedefine/>
    <w:uiPriority w:val="39"/>
    <w:qFormat/>
    <w:rsid w:val="00A5416F"/>
    <w:pPr>
      <w:tabs>
        <w:tab w:val="left" w:pos="1134"/>
        <w:tab w:val="right" w:leader="dot" w:pos="9019"/>
      </w:tabs>
      <w:ind w:left="480"/>
    </w:pPr>
    <w:rPr>
      <w:rFonts w:cs="Calibri"/>
      <w:sz w:val="20"/>
    </w:rPr>
  </w:style>
  <w:style w:type="paragraph" w:customStyle="1" w:styleId="Body">
    <w:name w:val="Body"/>
    <w:basedOn w:val="Normal"/>
    <w:rsid w:val="0010072A"/>
    <w:pPr>
      <w:jc w:val="both"/>
    </w:pPr>
    <w:rPr>
      <w:spacing w:val="0"/>
      <w:sz w:val="24"/>
    </w:rPr>
  </w:style>
  <w:style w:type="paragraph" w:styleId="FootnoteText">
    <w:name w:val="footnote text"/>
    <w:basedOn w:val="Normal"/>
    <w:link w:val="FootnoteTextChar"/>
    <w:semiHidden/>
    <w:rsid w:val="0010072A"/>
    <w:pPr>
      <w:overflowPunct w:val="0"/>
      <w:autoSpaceDE w:val="0"/>
      <w:autoSpaceDN w:val="0"/>
      <w:adjustRightInd w:val="0"/>
      <w:textAlignment w:val="baseline"/>
    </w:pPr>
    <w:rPr>
      <w:spacing w:val="0"/>
      <w:sz w:val="20"/>
    </w:rPr>
  </w:style>
  <w:style w:type="character" w:customStyle="1" w:styleId="FootnoteTextChar">
    <w:name w:val="Footnote Text Char"/>
    <w:basedOn w:val="DefaultParagraphFont"/>
    <w:link w:val="FootnoteText"/>
    <w:semiHidden/>
    <w:rsid w:val="0010072A"/>
    <w:rPr>
      <w:rFonts w:ascii="Calibri" w:eastAsia="Times New Roman" w:hAnsi="Calibri" w:cs="Times New Roman"/>
      <w:sz w:val="20"/>
      <w:szCs w:val="20"/>
      <w:lang w:val="en-GB"/>
    </w:rPr>
  </w:style>
  <w:style w:type="paragraph" w:styleId="Footer">
    <w:name w:val="footer"/>
    <w:basedOn w:val="Normal"/>
    <w:link w:val="FooterChar"/>
    <w:uiPriority w:val="99"/>
    <w:rsid w:val="0010072A"/>
    <w:pPr>
      <w:tabs>
        <w:tab w:val="center" w:pos="4153"/>
        <w:tab w:val="right" w:pos="8306"/>
      </w:tabs>
      <w:ind w:left="720"/>
      <w:jc w:val="both"/>
    </w:pPr>
    <w:rPr>
      <w:rFonts w:ascii="Arial" w:hAnsi="Arial"/>
      <w:spacing w:val="0"/>
      <w:sz w:val="24"/>
    </w:rPr>
  </w:style>
  <w:style w:type="character" w:customStyle="1" w:styleId="FooterChar">
    <w:name w:val="Footer Char"/>
    <w:basedOn w:val="DefaultParagraphFont"/>
    <w:link w:val="Footer"/>
    <w:uiPriority w:val="99"/>
    <w:rsid w:val="0010072A"/>
    <w:rPr>
      <w:rFonts w:ascii="Arial" w:eastAsia="Times New Roman" w:hAnsi="Arial" w:cs="Times New Roman"/>
      <w:sz w:val="24"/>
      <w:szCs w:val="20"/>
      <w:lang w:val="en-GB"/>
    </w:rPr>
  </w:style>
  <w:style w:type="character" w:styleId="PageNumber">
    <w:name w:val="page number"/>
    <w:rsid w:val="0010072A"/>
    <w:rPr>
      <w:sz w:val="20"/>
    </w:rPr>
  </w:style>
  <w:style w:type="character" w:styleId="FootnoteReference">
    <w:name w:val="footnote reference"/>
    <w:semiHidden/>
    <w:rsid w:val="0010072A"/>
    <w:rPr>
      <w:vertAlign w:val="superscript"/>
    </w:rPr>
  </w:style>
  <w:style w:type="character" w:styleId="Hyperlink">
    <w:name w:val="Hyperlink"/>
    <w:uiPriority w:val="99"/>
    <w:unhideWhenUsed/>
    <w:rsid w:val="0010072A"/>
    <w:rPr>
      <w:color w:val="0000FF"/>
      <w:u w:val="single"/>
    </w:rPr>
  </w:style>
  <w:style w:type="paragraph" w:customStyle="1" w:styleId="Normal2">
    <w:name w:val="Normal 2"/>
    <w:basedOn w:val="Normal"/>
    <w:qFormat/>
    <w:rsid w:val="0010072A"/>
    <w:pPr>
      <w:spacing w:before="120" w:after="120"/>
    </w:pPr>
    <w:rPr>
      <w:rFonts w:cs="Calibri"/>
      <w:spacing w:val="0"/>
    </w:rPr>
  </w:style>
  <w:style w:type="paragraph" w:styleId="ListParagraph">
    <w:name w:val="List Paragraph"/>
    <w:basedOn w:val="Normal"/>
    <w:uiPriority w:val="34"/>
    <w:qFormat/>
    <w:rsid w:val="0010072A"/>
    <w:pPr>
      <w:spacing w:after="200" w:line="276" w:lineRule="auto"/>
      <w:ind w:left="720"/>
      <w:contextualSpacing/>
    </w:pPr>
    <w:rPr>
      <w:rFonts w:eastAsia="Calibri"/>
      <w:spacing w:val="0"/>
      <w:szCs w:val="22"/>
      <w:lang w:val="en-AU"/>
    </w:rPr>
  </w:style>
  <w:style w:type="paragraph" w:styleId="BalloonText">
    <w:name w:val="Balloon Text"/>
    <w:basedOn w:val="Normal"/>
    <w:link w:val="BalloonTextChar"/>
    <w:uiPriority w:val="99"/>
    <w:semiHidden/>
    <w:unhideWhenUsed/>
    <w:rsid w:val="0010072A"/>
    <w:rPr>
      <w:rFonts w:ascii="Tahoma" w:hAnsi="Tahoma" w:cs="Tahoma"/>
      <w:sz w:val="16"/>
      <w:szCs w:val="16"/>
    </w:rPr>
  </w:style>
  <w:style w:type="character" w:customStyle="1" w:styleId="BalloonTextChar">
    <w:name w:val="Balloon Text Char"/>
    <w:basedOn w:val="DefaultParagraphFont"/>
    <w:link w:val="BalloonText"/>
    <w:uiPriority w:val="99"/>
    <w:semiHidden/>
    <w:rsid w:val="0010072A"/>
    <w:rPr>
      <w:rFonts w:ascii="Tahoma" w:eastAsia="Times New Roman" w:hAnsi="Tahoma" w:cs="Tahoma"/>
      <w:spacing w:val="6"/>
      <w:sz w:val="16"/>
      <w:szCs w:val="16"/>
      <w:lang w:val="en-GB"/>
    </w:rPr>
  </w:style>
  <w:style w:type="paragraph" w:styleId="Header">
    <w:name w:val="header"/>
    <w:basedOn w:val="Normal"/>
    <w:link w:val="HeaderChar"/>
    <w:uiPriority w:val="99"/>
    <w:unhideWhenUsed/>
    <w:rsid w:val="0010072A"/>
    <w:pPr>
      <w:tabs>
        <w:tab w:val="center" w:pos="4513"/>
        <w:tab w:val="right" w:pos="9026"/>
      </w:tabs>
    </w:pPr>
  </w:style>
  <w:style w:type="character" w:customStyle="1" w:styleId="HeaderChar">
    <w:name w:val="Header Char"/>
    <w:basedOn w:val="DefaultParagraphFont"/>
    <w:link w:val="Header"/>
    <w:uiPriority w:val="99"/>
    <w:rsid w:val="0010072A"/>
    <w:rPr>
      <w:rFonts w:ascii="Calibri" w:eastAsia="Times New Roman" w:hAnsi="Calibri" w:cs="Times New Roman"/>
      <w:spacing w:val="6"/>
      <w:szCs w:val="20"/>
      <w:lang w:val="en-GB"/>
    </w:rPr>
  </w:style>
  <w:style w:type="paragraph" w:customStyle="1" w:styleId="Bulleted">
    <w:name w:val="Bulleted"/>
    <w:basedOn w:val="Normal"/>
    <w:qFormat/>
    <w:rsid w:val="00EA151E"/>
    <w:pPr>
      <w:numPr>
        <w:numId w:val="6"/>
      </w:numPr>
      <w:spacing w:before="120" w:after="120"/>
      <w:ind w:left="851" w:hanging="851"/>
      <w:contextualSpacing/>
    </w:pPr>
    <w:rPr>
      <w:rFonts w:cs="Calibri"/>
      <w:spacing w:val="0"/>
    </w:rPr>
  </w:style>
  <w:style w:type="paragraph" w:styleId="ListBullet">
    <w:name w:val="List Bullet"/>
    <w:aliases w:val="1"/>
    <w:basedOn w:val="Normal"/>
    <w:autoRedefine/>
    <w:rsid w:val="00E06CBA"/>
    <w:pPr>
      <w:numPr>
        <w:numId w:val="14"/>
      </w:numPr>
      <w:spacing w:after="240"/>
    </w:pPr>
    <w:rPr>
      <w:rFonts w:ascii="Corbel" w:eastAsia="Arial Unicode MS" w:hAnsi="Corbel"/>
      <w:bCs/>
      <w:sz w:val="20"/>
    </w:rPr>
  </w:style>
  <w:style w:type="paragraph" w:styleId="ListNumber">
    <w:name w:val="List Number"/>
    <w:basedOn w:val="Normal"/>
    <w:rsid w:val="00E06CBA"/>
    <w:pPr>
      <w:numPr>
        <w:numId w:val="8"/>
      </w:numPr>
    </w:pPr>
    <w:rPr>
      <w:sz w:val="24"/>
    </w:rPr>
  </w:style>
  <w:style w:type="paragraph" w:styleId="NoSpacing">
    <w:name w:val="No Spacing"/>
    <w:link w:val="NoSpacingChar"/>
    <w:uiPriority w:val="1"/>
    <w:qFormat/>
    <w:rsid w:val="00E06CBA"/>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E06CBA"/>
    <w:rPr>
      <w:rFonts w:ascii="Calibri" w:eastAsia="Times New Roman" w:hAnsi="Calibri" w:cs="Times New Roman"/>
      <w:lang w:val="en-US"/>
    </w:rPr>
  </w:style>
  <w:style w:type="paragraph" w:styleId="Subtitle">
    <w:name w:val="Subtitle"/>
    <w:basedOn w:val="Normal"/>
    <w:next w:val="Normal"/>
    <w:link w:val="SubtitleChar"/>
    <w:uiPriority w:val="11"/>
    <w:qFormat/>
    <w:rsid w:val="00E06CBA"/>
    <w:pPr>
      <w:numPr>
        <w:ilvl w:val="1"/>
      </w:numPr>
      <w:spacing w:after="200" w:line="276" w:lineRule="auto"/>
    </w:pPr>
    <w:rPr>
      <w:rFonts w:ascii="Cambria" w:hAnsi="Cambria"/>
      <w:i/>
      <w:iCs/>
      <w:color w:val="4F81BD"/>
      <w:spacing w:val="15"/>
      <w:sz w:val="24"/>
      <w:szCs w:val="24"/>
      <w:lang w:val="en-US" w:bidi="en-US"/>
    </w:rPr>
  </w:style>
  <w:style w:type="character" w:customStyle="1" w:styleId="SubtitleChar">
    <w:name w:val="Subtitle Char"/>
    <w:basedOn w:val="DefaultParagraphFont"/>
    <w:link w:val="Subtitle"/>
    <w:uiPriority w:val="11"/>
    <w:rsid w:val="00E06CBA"/>
    <w:rPr>
      <w:rFonts w:ascii="Cambria" w:eastAsia="Times New Roman" w:hAnsi="Cambria" w:cs="Times New Roman"/>
      <w:i/>
      <w:iCs/>
      <w:color w:val="4F81BD"/>
      <w:spacing w:val="15"/>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6395f8-9886-4737-b97b-2b0ae1b8c9ba" xsi:nil="true"/>
    <lcf76f155ced4ddcb4097134ff3c332f xmlns="cd0c9a8f-f6b4-4a3b-94df-3c17659d98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1C1E93270748499DB197B439E53E4D" ma:contentTypeVersion="12" ma:contentTypeDescription="Create a new document." ma:contentTypeScope="" ma:versionID="701093433a13efadbb34d3041506a798">
  <xsd:schema xmlns:xsd="http://www.w3.org/2001/XMLSchema" xmlns:xs="http://www.w3.org/2001/XMLSchema" xmlns:p="http://schemas.microsoft.com/office/2006/metadata/properties" xmlns:ns2="cd0c9a8f-f6b4-4a3b-94df-3c17659d98a3" xmlns:ns3="a96395f8-9886-4737-b97b-2b0ae1b8c9ba" targetNamespace="http://schemas.microsoft.com/office/2006/metadata/properties" ma:root="true" ma:fieldsID="53db0aaab163605df24c0a221e18ab09" ns2:_="" ns3:_="">
    <xsd:import namespace="cd0c9a8f-f6b4-4a3b-94df-3c17659d98a3"/>
    <xsd:import namespace="a96395f8-9886-4737-b97b-2b0ae1b8c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9a8f-f6b4-4a3b-94df-3c17659d9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8de68c-6f9b-4901-8717-6af19e49e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6395f8-9886-4737-b97b-2b0ae1b8c9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6eeb741-2ff2-44a6-b775-953322ebc85d}" ma:internalName="TaxCatchAll" ma:showField="CatchAllData" ma:web="a96395f8-9886-4737-b97b-2b0ae1b8c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FF9B8-9671-403C-A32F-4625F1D8EBCF}">
  <ds:schemaRefs>
    <ds:schemaRef ds:uri="http://schemas.microsoft.com/office/2006/metadata/properties"/>
    <ds:schemaRef ds:uri="http://schemas.microsoft.com/office/infopath/2007/PartnerControls"/>
    <ds:schemaRef ds:uri="2bae5ca5-a411-4c5c-a5c4-20de72600638"/>
    <ds:schemaRef ds:uri="e68ba9a3-e65a-4a53-aa88-e1de1f2da85a"/>
  </ds:schemaRefs>
</ds:datastoreItem>
</file>

<file path=customXml/itemProps2.xml><?xml version="1.0" encoding="utf-8"?>
<ds:datastoreItem xmlns:ds="http://schemas.openxmlformats.org/officeDocument/2006/customXml" ds:itemID="{C8D76605-B14F-4A8E-8B20-44E96E57D823}">
  <ds:schemaRefs>
    <ds:schemaRef ds:uri="http://schemas.microsoft.com/sharepoint/v3/contenttype/forms"/>
  </ds:schemaRefs>
</ds:datastoreItem>
</file>

<file path=customXml/itemProps3.xml><?xml version="1.0" encoding="utf-8"?>
<ds:datastoreItem xmlns:ds="http://schemas.openxmlformats.org/officeDocument/2006/customXml" ds:itemID="{B511F35F-7A4E-4F67-922A-390187A08B49}"/>
</file>

<file path=docProps/app.xml><?xml version="1.0" encoding="utf-8"?>
<Properties xmlns="http://schemas.openxmlformats.org/officeDocument/2006/extended-properties" xmlns:vt="http://schemas.openxmlformats.org/officeDocument/2006/docPropsVTypes">
  <Template>Normal.dotm</Template>
  <TotalTime>0</TotalTime>
  <Pages>1</Pages>
  <Words>2413</Words>
  <Characters>13757</Characters>
  <Application>Microsoft Office Word</Application>
  <DocSecurity>0</DocSecurity>
  <Lines>114</Lines>
  <Paragraphs>32</Paragraphs>
  <ScaleCrop>false</ScaleCrop>
  <Company>Toshiba</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paulr</dc:creator>
  <cp:lastModifiedBy>Kate Ogilvie</cp:lastModifiedBy>
  <cp:revision>6</cp:revision>
  <dcterms:created xsi:type="dcterms:W3CDTF">2024-10-01T00:10:00Z</dcterms:created>
  <dcterms:modified xsi:type="dcterms:W3CDTF">2024-10-01T00:10:00Z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0x010100421C1E93270748499DB197B439E53E4D</vt:lpwstr>
  </property>
  <property fmtid="{D5CDD505-2E9C-101B-9397-08002B2CF9AE}" pid="3" name="MSIP_Label_0af6f0ca-ef67-45cd-b564-47d53e6b99ae_Enabled">
    <vt:lpwstr>true</vt:lpwstr>
  </property>
  <property fmtid="{D5CDD505-2E9C-101B-9397-08002B2CF9AE}" pid="4" name="MSIP_Label_0af6f0ca-ef67-45cd-b564-47d53e6b99ae_SetDate">
    <vt:lpwstr>2024-10-01T00:10:31Z</vt:lpwstr>
  </property>
  <property fmtid="{D5CDD505-2E9C-101B-9397-08002B2CF9AE}" pid="5" name="MSIP_Label_0af6f0ca-ef67-45cd-b564-47d53e6b99ae_Method">
    <vt:lpwstr>Standard</vt:lpwstr>
  </property>
  <property fmtid="{D5CDD505-2E9C-101B-9397-08002B2CF9AE}" pid="6" name="MSIP_Label_0af6f0ca-ef67-45cd-b564-47d53e6b99ae_Name">
    <vt:lpwstr>defa4170-0d19-0005-0004-bc88714345d2</vt:lpwstr>
  </property>
  <property fmtid="{D5CDD505-2E9C-101B-9397-08002B2CF9AE}" pid="7" name="MSIP_Label_0af6f0ca-ef67-45cd-b564-47d53e6b99ae_SiteId">
    <vt:lpwstr>be927898-fb2a-4dff-8479-16b44696e0b9</vt:lpwstr>
  </property>
  <property fmtid="{D5CDD505-2E9C-101B-9397-08002B2CF9AE}" pid="8" name="MSIP_Label_0af6f0ca-ef67-45cd-b564-47d53e6b99ae_ActionId">
    <vt:lpwstr>20ef1482-7bcd-40e9-b9f1-0a976b6f91d7</vt:lpwstr>
  </property>
  <property fmtid="{D5CDD505-2E9C-101B-9397-08002B2CF9AE}" pid="9" name="MSIP_Label_0af6f0ca-ef67-45cd-b564-47d53e6b99ae_ContentBits">
    <vt:lpwstr>0</vt:lpwstr>
  </property>
  <property fmtid="{D5CDD505-2E9C-101B-9397-08002B2CF9AE}" pid="10" name="MediaServiceImageTags">
    <vt:lpwstr/>
  </property>
</Properties>
</file>