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63009284"/>
        <w:placeholder>
          <w:docPart w:val="E86502C928704C3DA6BF402A4AC71C3D"/>
        </w:placeholder>
        <w:dataBinding w:prefixMappings="xmlns:ns0='http://purl.org/dc/elements/1.1/' xmlns:ns1='http://schemas.openxmlformats.org/package/2006/metadata/core-properties' " w:xpath="/ns1:coreProperties[1]/ns0:title[1]" w:storeItemID="{6C3C8BC8-F283-45AE-878A-BAB7291924A1}"/>
        <w:text/>
      </w:sdtPr>
      <w:sdtEndPr/>
      <w:sdtContent>
        <w:p w14:paraId="1E9525CE" w14:textId="2C42CDF9" w:rsidR="00C61528" w:rsidRPr="00C61528" w:rsidRDefault="0027139B" w:rsidP="00275A56">
          <w:pPr>
            <w:pStyle w:val="Title"/>
          </w:pPr>
          <w:r>
            <w:t>T</w:t>
          </w:r>
          <w:r w:rsidR="00302C8C">
            <w:t>emporary Absence and Rental Hardship Policy</w:t>
          </w:r>
        </w:p>
      </w:sdtContent>
    </w:sdt>
    <w:p w14:paraId="5AD80E06"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79DC80C6" w14:textId="77777777" w:rsidTr="00C61528">
        <w:tc>
          <w:tcPr>
            <w:tcW w:w="3888" w:type="dxa"/>
            <w:vMerge w:val="restart"/>
          </w:tcPr>
          <w:p w14:paraId="2D9EF33E" w14:textId="77777777" w:rsidR="00BD0F49" w:rsidRPr="00E94448" w:rsidRDefault="00737009" w:rsidP="00E94448">
            <w:pPr>
              <w:pStyle w:val="Normal2"/>
              <w:rPr>
                <w:rFonts w:eastAsia="Arial Unicode MS"/>
              </w:rPr>
            </w:pPr>
            <w:r w:rsidRPr="00E94448">
              <w:rPr>
                <w:rFonts w:eastAsia="Arial Unicode MS"/>
                <w:noProof/>
              </w:rPr>
              <w:drawing>
                <wp:inline distT="0" distB="0" distL="0" distR="0" wp14:anchorId="236B9DD6" wp14:editId="7292EB4A">
                  <wp:extent cx="2219325" cy="76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762000"/>
                          </a:xfrm>
                          <a:prstGeom prst="rect">
                            <a:avLst/>
                          </a:prstGeom>
                          <a:noFill/>
                          <a:ln>
                            <a:noFill/>
                          </a:ln>
                        </pic:spPr>
                      </pic:pic>
                    </a:graphicData>
                  </a:graphic>
                </wp:inline>
              </w:drawing>
            </w:r>
          </w:p>
        </w:tc>
        <w:tc>
          <w:tcPr>
            <w:tcW w:w="1800" w:type="dxa"/>
          </w:tcPr>
          <w:p w14:paraId="45E65D0D" w14:textId="77777777" w:rsidR="00BD0F49" w:rsidRPr="00275A56" w:rsidRDefault="00BD0F49" w:rsidP="00275A56">
            <w:pPr>
              <w:rPr>
                <w:rFonts w:eastAsia="Arial Unicode MS"/>
                <w:b/>
                <w:bCs/>
              </w:rPr>
            </w:pPr>
            <w:r w:rsidRPr="00275A56">
              <w:rPr>
                <w:rFonts w:eastAsia="Arial Unicode MS"/>
                <w:b/>
                <w:bCs/>
              </w:rPr>
              <w:t>Owner:</w:t>
            </w:r>
          </w:p>
        </w:tc>
        <w:tc>
          <w:tcPr>
            <w:tcW w:w="3960" w:type="dxa"/>
          </w:tcPr>
          <w:p w14:paraId="318C9929" w14:textId="505FCB80" w:rsidR="00BD0F49" w:rsidRPr="006D1AD1" w:rsidRDefault="00302C8C" w:rsidP="00275A56">
            <w:pPr>
              <w:rPr>
                <w:rFonts w:eastAsia="Arial Unicode MS"/>
              </w:rPr>
            </w:pPr>
            <w:r>
              <w:rPr>
                <w:rFonts w:eastAsia="Arial Unicode MS"/>
              </w:rPr>
              <w:t>Kate Ogilvie</w:t>
            </w:r>
          </w:p>
        </w:tc>
      </w:tr>
      <w:tr w:rsidR="00BD0F49" w:rsidRPr="006D1AD1" w14:paraId="33AB20B8" w14:textId="77777777" w:rsidTr="00C61528">
        <w:tc>
          <w:tcPr>
            <w:tcW w:w="3888" w:type="dxa"/>
            <w:vMerge/>
          </w:tcPr>
          <w:p w14:paraId="1B4525B1" w14:textId="77777777" w:rsidR="00BD0F49" w:rsidRDefault="00BD0F49" w:rsidP="00961575">
            <w:pPr>
              <w:pStyle w:val="Normal2"/>
              <w:rPr>
                <w:rFonts w:eastAsia="Arial Unicode MS"/>
                <w:b/>
                <w:szCs w:val="22"/>
              </w:rPr>
            </w:pPr>
          </w:p>
        </w:tc>
        <w:tc>
          <w:tcPr>
            <w:tcW w:w="1800" w:type="dxa"/>
          </w:tcPr>
          <w:p w14:paraId="46C3B138" w14:textId="77777777" w:rsidR="00BD0F49" w:rsidRPr="00275A56" w:rsidRDefault="00BD0F49" w:rsidP="00275A56">
            <w:pPr>
              <w:rPr>
                <w:rFonts w:eastAsia="Arial Unicode MS"/>
                <w:b/>
                <w:bCs/>
              </w:rPr>
            </w:pPr>
            <w:r w:rsidRPr="00275A56">
              <w:rPr>
                <w:rFonts w:eastAsia="Arial Unicode MS"/>
                <w:b/>
                <w:bCs/>
              </w:rPr>
              <w:t>Version:</w:t>
            </w:r>
          </w:p>
        </w:tc>
        <w:tc>
          <w:tcPr>
            <w:tcW w:w="3960" w:type="dxa"/>
          </w:tcPr>
          <w:p w14:paraId="5C729AD7" w14:textId="6FE55D96" w:rsidR="00BD0F49" w:rsidRDefault="00302C8C" w:rsidP="00275A56">
            <w:pPr>
              <w:rPr>
                <w:rFonts w:eastAsia="Arial Unicode MS"/>
                <w:szCs w:val="22"/>
              </w:rPr>
            </w:pPr>
            <w:r>
              <w:rPr>
                <w:rFonts w:eastAsia="Arial Unicode MS"/>
                <w:szCs w:val="22"/>
              </w:rPr>
              <w:t>1</w:t>
            </w:r>
          </w:p>
        </w:tc>
      </w:tr>
      <w:tr w:rsidR="00BD0F49" w:rsidRPr="006D1AD1" w14:paraId="360BF2F7" w14:textId="77777777" w:rsidTr="00C61528">
        <w:tc>
          <w:tcPr>
            <w:tcW w:w="3888" w:type="dxa"/>
            <w:vMerge/>
          </w:tcPr>
          <w:p w14:paraId="4712FAED" w14:textId="77777777" w:rsidR="00BD0F49" w:rsidRDefault="00BD0F49" w:rsidP="00961575">
            <w:pPr>
              <w:pStyle w:val="Normal2"/>
              <w:rPr>
                <w:rFonts w:eastAsia="Arial Unicode MS"/>
                <w:b/>
                <w:szCs w:val="22"/>
              </w:rPr>
            </w:pPr>
          </w:p>
        </w:tc>
        <w:tc>
          <w:tcPr>
            <w:tcW w:w="1800" w:type="dxa"/>
          </w:tcPr>
          <w:p w14:paraId="3E3125E6" w14:textId="77777777" w:rsidR="00BD0F49" w:rsidRPr="00275A56" w:rsidRDefault="00BD0F49" w:rsidP="00275A56">
            <w:pPr>
              <w:rPr>
                <w:rFonts w:eastAsia="Arial Unicode MS"/>
                <w:b/>
                <w:bCs/>
              </w:rPr>
            </w:pPr>
            <w:r w:rsidRPr="00275A56">
              <w:rPr>
                <w:rFonts w:eastAsia="Arial Unicode MS"/>
                <w:b/>
                <w:bCs/>
              </w:rPr>
              <w:t>Endorsed by:</w:t>
            </w:r>
          </w:p>
        </w:tc>
        <w:tc>
          <w:tcPr>
            <w:tcW w:w="3960" w:type="dxa"/>
          </w:tcPr>
          <w:p w14:paraId="7E87AD2F" w14:textId="24FA16E1" w:rsidR="00BD0F49" w:rsidRPr="006D1AD1" w:rsidRDefault="00302C8C" w:rsidP="00275A56">
            <w:pPr>
              <w:rPr>
                <w:rFonts w:eastAsia="Arial Unicode MS"/>
                <w:szCs w:val="22"/>
              </w:rPr>
            </w:pPr>
            <w:r>
              <w:rPr>
                <w:rFonts w:eastAsia="Arial Unicode MS"/>
                <w:szCs w:val="22"/>
              </w:rPr>
              <w:t>Judy Line</w:t>
            </w:r>
          </w:p>
        </w:tc>
      </w:tr>
      <w:tr w:rsidR="00BD0F49" w:rsidRPr="006D1AD1" w14:paraId="73B37230" w14:textId="77777777" w:rsidTr="00C61528">
        <w:tc>
          <w:tcPr>
            <w:tcW w:w="3888" w:type="dxa"/>
            <w:vMerge/>
          </w:tcPr>
          <w:p w14:paraId="0374B032" w14:textId="77777777" w:rsidR="00BD0F49" w:rsidRDefault="00BD0F49" w:rsidP="008D6B2C">
            <w:pPr>
              <w:pStyle w:val="Normal2"/>
              <w:rPr>
                <w:rFonts w:eastAsia="Arial Unicode MS"/>
                <w:b/>
                <w:szCs w:val="22"/>
              </w:rPr>
            </w:pPr>
          </w:p>
        </w:tc>
        <w:tc>
          <w:tcPr>
            <w:tcW w:w="1800" w:type="dxa"/>
          </w:tcPr>
          <w:p w14:paraId="2E982610" w14:textId="77777777" w:rsidR="00BD0F49" w:rsidRPr="00275A56" w:rsidRDefault="00BD0F49" w:rsidP="00275A56">
            <w:pPr>
              <w:rPr>
                <w:rFonts w:eastAsia="Arial Unicode MS"/>
                <w:b/>
                <w:bCs/>
              </w:rPr>
            </w:pPr>
            <w:r w:rsidRPr="00275A56">
              <w:rPr>
                <w:rFonts w:eastAsia="Arial Unicode MS"/>
                <w:b/>
                <w:bCs/>
              </w:rPr>
              <w:t>Issue date:</w:t>
            </w:r>
          </w:p>
        </w:tc>
        <w:tc>
          <w:tcPr>
            <w:tcW w:w="3960" w:type="dxa"/>
          </w:tcPr>
          <w:p w14:paraId="1DF8FA9F" w14:textId="6BBB07CC" w:rsidR="00BD0F49" w:rsidRPr="006D1AD1" w:rsidRDefault="00302C8C" w:rsidP="00275A56">
            <w:pPr>
              <w:rPr>
                <w:rFonts w:eastAsia="Arial Unicode MS"/>
                <w:szCs w:val="22"/>
              </w:rPr>
            </w:pPr>
            <w:r>
              <w:rPr>
                <w:rFonts w:eastAsia="Arial Unicode MS"/>
                <w:szCs w:val="22"/>
              </w:rPr>
              <w:t>22 November 2023</w:t>
            </w:r>
          </w:p>
        </w:tc>
      </w:tr>
      <w:tr w:rsidR="00BD0F49" w:rsidRPr="006D1AD1" w14:paraId="4A464444" w14:textId="77777777" w:rsidTr="00C61528">
        <w:tc>
          <w:tcPr>
            <w:tcW w:w="3888" w:type="dxa"/>
            <w:vMerge/>
          </w:tcPr>
          <w:p w14:paraId="46307FC4" w14:textId="77777777" w:rsidR="00BD0F49" w:rsidRDefault="00BD0F49" w:rsidP="00961575">
            <w:pPr>
              <w:pStyle w:val="Normal2"/>
              <w:rPr>
                <w:rFonts w:eastAsia="Arial Unicode MS"/>
                <w:b/>
                <w:szCs w:val="22"/>
              </w:rPr>
            </w:pPr>
          </w:p>
        </w:tc>
        <w:tc>
          <w:tcPr>
            <w:tcW w:w="1800" w:type="dxa"/>
          </w:tcPr>
          <w:p w14:paraId="4DA2646F" w14:textId="77777777" w:rsidR="00BD0F49" w:rsidRPr="00275A56" w:rsidRDefault="00BD0F49" w:rsidP="00275A56">
            <w:pPr>
              <w:rPr>
                <w:rFonts w:eastAsia="Arial Unicode MS"/>
                <w:b/>
                <w:bCs/>
              </w:rPr>
            </w:pPr>
            <w:r w:rsidRPr="00275A56">
              <w:rPr>
                <w:rFonts w:eastAsia="Arial Unicode MS"/>
                <w:b/>
                <w:bCs/>
              </w:rPr>
              <w:t>Review date:</w:t>
            </w:r>
          </w:p>
        </w:tc>
        <w:tc>
          <w:tcPr>
            <w:tcW w:w="3960" w:type="dxa"/>
          </w:tcPr>
          <w:p w14:paraId="69F3D52E" w14:textId="2B57E2B7" w:rsidR="00BD0F49" w:rsidRPr="006D1AD1" w:rsidRDefault="00302C8C" w:rsidP="00275A56">
            <w:pPr>
              <w:rPr>
                <w:rFonts w:eastAsia="Arial Unicode MS"/>
                <w:szCs w:val="22"/>
              </w:rPr>
            </w:pPr>
            <w:r>
              <w:rPr>
                <w:rFonts w:eastAsia="Arial Unicode MS"/>
                <w:szCs w:val="22"/>
              </w:rPr>
              <w:t>22 November 2025</w:t>
            </w:r>
          </w:p>
        </w:tc>
      </w:tr>
    </w:tbl>
    <w:p w14:paraId="04B5B687" w14:textId="77777777" w:rsidR="00B355C7" w:rsidRDefault="00B355C7" w:rsidP="00B355C7">
      <w:pPr>
        <w:rPr>
          <w:lang w:val="en-US"/>
        </w:rPr>
      </w:pPr>
    </w:p>
    <w:p w14:paraId="4A281A01" w14:textId="77777777" w:rsidR="00B355C7" w:rsidRDefault="00B355C7" w:rsidP="002B11CF">
      <w:bookmarkStart w:id="0" w:name="_Toc391906724"/>
    </w:p>
    <w:p w14:paraId="7F7A84B5" w14:textId="77777777" w:rsidR="00C61528" w:rsidRDefault="00C61528" w:rsidP="002B11CF"/>
    <w:p w14:paraId="3DC4DBB8" w14:textId="77777777" w:rsidR="00302C8C" w:rsidRPr="007A2276" w:rsidRDefault="00302C8C" w:rsidP="00302C8C">
      <w:pPr>
        <w:pStyle w:val="Heading1"/>
        <w:numPr>
          <w:ilvl w:val="0"/>
          <w:numId w:val="14"/>
        </w:numPr>
      </w:pPr>
      <w:bookmarkStart w:id="1" w:name="bookmark2"/>
      <w:bookmarkEnd w:id="0"/>
      <w:bookmarkEnd w:id="1"/>
      <w:r>
        <w:t>Purpose</w:t>
      </w:r>
    </w:p>
    <w:p w14:paraId="442DEB93" w14:textId="77777777" w:rsidR="00302C8C" w:rsidRDefault="00302C8C" w:rsidP="00302C8C">
      <w:pPr>
        <w:pStyle w:val="Normal2"/>
      </w:pPr>
      <w:r w:rsidRPr="00544159">
        <w:t>The purpose of this policy is</w:t>
      </w:r>
      <w:r>
        <w:t xml:space="preserve"> to outline how Women’s Housing Ltd (WHL) can assist renters experiencing rental hardship or requiring a temporary absence from their property.</w:t>
      </w:r>
    </w:p>
    <w:p w14:paraId="30B3360D" w14:textId="77777777" w:rsidR="00302C8C" w:rsidRPr="007A2276" w:rsidRDefault="00302C8C" w:rsidP="00302C8C">
      <w:pPr>
        <w:pStyle w:val="Normal2"/>
      </w:pPr>
    </w:p>
    <w:p w14:paraId="662D6DC8" w14:textId="77777777" w:rsidR="00302C8C" w:rsidRPr="007A2276" w:rsidRDefault="00302C8C" w:rsidP="00302C8C">
      <w:pPr>
        <w:pStyle w:val="Heading1"/>
        <w:numPr>
          <w:ilvl w:val="0"/>
          <w:numId w:val="14"/>
        </w:numPr>
      </w:pPr>
      <w:r>
        <w:t>Statement of commitment</w:t>
      </w:r>
    </w:p>
    <w:p w14:paraId="77D9826C" w14:textId="77777777" w:rsidR="00302C8C" w:rsidRDefault="00302C8C" w:rsidP="00302C8C">
      <w:pPr>
        <w:pStyle w:val="Normal2"/>
      </w:pPr>
      <w:r w:rsidRPr="00544159">
        <w:t>WHL is committed to:</w:t>
      </w:r>
    </w:p>
    <w:p w14:paraId="6E6D513B" w14:textId="77777777" w:rsidR="00302C8C" w:rsidRPr="00544159" w:rsidRDefault="00302C8C" w:rsidP="00302C8C">
      <w:pPr>
        <w:pStyle w:val="Bulleted"/>
        <w:numPr>
          <w:ilvl w:val="0"/>
          <w:numId w:val="50"/>
        </w:numPr>
        <w:ind w:left="720" w:hanging="720"/>
      </w:pPr>
      <w:r>
        <w:t>e</w:t>
      </w:r>
      <w:r w:rsidRPr="00280501">
        <w:t xml:space="preserve">nsuring that it fulfils its duties as a </w:t>
      </w:r>
      <w:r>
        <w:t>rental provider</w:t>
      </w:r>
      <w:r w:rsidRPr="00280501">
        <w:t xml:space="preserve"> and upho</w:t>
      </w:r>
      <w:r>
        <w:t>l</w:t>
      </w:r>
      <w:r w:rsidRPr="00280501">
        <w:t xml:space="preserve">ds the rights of its </w:t>
      </w:r>
      <w:r>
        <w:t xml:space="preserve">renters </w:t>
      </w:r>
      <w:r w:rsidRPr="00280501">
        <w:t>under the Residential Tenancies Act 1997</w:t>
      </w:r>
    </w:p>
    <w:p w14:paraId="72D24921" w14:textId="77777777" w:rsidR="00302C8C" w:rsidRPr="00F82345" w:rsidRDefault="00302C8C" w:rsidP="00302C8C">
      <w:pPr>
        <w:pStyle w:val="Bulleted"/>
        <w:numPr>
          <w:ilvl w:val="0"/>
          <w:numId w:val="50"/>
        </w:numPr>
        <w:ind w:left="720" w:hanging="720"/>
      </w:pPr>
      <w:r>
        <w:t>s</w:t>
      </w:r>
      <w:r w:rsidRPr="00F82345">
        <w:t xml:space="preserve">etting rents that balance affordability for </w:t>
      </w:r>
      <w:r>
        <w:t>renter</w:t>
      </w:r>
      <w:r w:rsidRPr="00F82345">
        <w:t>s and financial viability for WHL</w:t>
      </w:r>
    </w:p>
    <w:p w14:paraId="084C6B35" w14:textId="77777777" w:rsidR="00302C8C" w:rsidRPr="00F82345" w:rsidRDefault="00302C8C" w:rsidP="00302C8C">
      <w:pPr>
        <w:pStyle w:val="Bulleted"/>
        <w:numPr>
          <w:ilvl w:val="0"/>
          <w:numId w:val="50"/>
        </w:numPr>
        <w:ind w:left="720" w:hanging="720"/>
      </w:pPr>
      <w:r>
        <w:t>f</w:t>
      </w:r>
      <w:r w:rsidRPr="00F82345">
        <w:t xml:space="preserve">airness and transparency in </w:t>
      </w:r>
      <w:r>
        <w:t>the interpretation of the hardship policy</w:t>
      </w:r>
    </w:p>
    <w:p w14:paraId="76B9793D" w14:textId="77777777" w:rsidR="00302C8C" w:rsidRPr="00F82345" w:rsidRDefault="00302C8C" w:rsidP="00302C8C">
      <w:pPr>
        <w:pStyle w:val="Bulleted"/>
        <w:numPr>
          <w:ilvl w:val="0"/>
          <w:numId w:val="50"/>
        </w:numPr>
        <w:ind w:left="720" w:hanging="720"/>
      </w:pPr>
      <w:r>
        <w:t>p</w:t>
      </w:r>
      <w:r w:rsidRPr="00F82345">
        <w:t xml:space="preserve">rovision of clear and accessible information to </w:t>
      </w:r>
      <w:r>
        <w:t>renter</w:t>
      </w:r>
      <w:r w:rsidRPr="00F82345">
        <w:t xml:space="preserve">s about </w:t>
      </w:r>
      <w:r>
        <w:t>the hardship policy</w:t>
      </w:r>
    </w:p>
    <w:p w14:paraId="446D00B6" w14:textId="77777777" w:rsidR="00302C8C" w:rsidRDefault="00302C8C" w:rsidP="00302C8C">
      <w:pPr>
        <w:pStyle w:val="Bulleted"/>
        <w:numPr>
          <w:ilvl w:val="0"/>
          <w:numId w:val="50"/>
        </w:numPr>
        <w:ind w:left="720" w:hanging="720"/>
      </w:pPr>
      <w:r>
        <w:t>a</w:t>
      </w:r>
      <w:r w:rsidRPr="00F82345">
        <w:t xml:space="preserve">ssisting and supporting </w:t>
      </w:r>
      <w:r>
        <w:t>renter</w:t>
      </w:r>
      <w:r w:rsidRPr="00F82345">
        <w:t>s experiencing financial or other hardship</w:t>
      </w:r>
      <w:r>
        <w:t xml:space="preserve"> where possible</w:t>
      </w:r>
    </w:p>
    <w:p w14:paraId="24C12128" w14:textId="77777777" w:rsidR="00302C8C" w:rsidRPr="007A2276" w:rsidRDefault="00302C8C" w:rsidP="00302C8C">
      <w:pPr>
        <w:pStyle w:val="Normal2"/>
        <w:rPr>
          <w:rFonts w:cs="Lucida Sans Unicode"/>
          <w:lang w:eastAsia="en-AU"/>
        </w:rPr>
      </w:pPr>
    </w:p>
    <w:p w14:paraId="2021C99C" w14:textId="77777777" w:rsidR="00302C8C" w:rsidRPr="007A2276" w:rsidRDefault="00302C8C" w:rsidP="00302C8C">
      <w:pPr>
        <w:pStyle w:val="Heading1"/>
        <w:numPr>
          <w:ilvl w:val="0"/>
          <w:numId w:val="14"/>
        </w:numPr>
      </w:pPr>
      <w:bookmarkStart w:id="2" w:name="_Toc77765265"/>
      <w:bookmarkStart w:id="3" w:name="_Toc77765662"/>
      <w:r>
        <w:t>S</w:t>
      </w:r>
      <w:bookmarkEnd w:id="2"/>
      <w:bookmarkEnd w:id="3"/>
      <w:r>
        <w:t>cope</w:t>
      </w:r>
    </w:p>
    <w:p w14:paraId="4B40237D" w14:textId="77777777" w:rsidR="00302C8C" w:rsidRDefault="00302C8C" w:rsidP="00302C8C">
      <w:pPr>
        <w:pStyle w:val="Normal2"/>
        <w:rPr>
          <w:lang w:val="en-AU"/>
        </w:rPr>
      </w:pPr>
      <w:r w:rsidRPr="00D21583">
        <w:rPr>
          <w:lang w:val="en-AU"/>
        </w:rPr>
        <w:t xml:space="preserve">This policy applies to all </w:t>
      </w:r>
      <w:r>
        <w:rPr>
          <w:lang w:val="en-AU"/>
        </w:rPr>
        <w:t xml:space="preserve">WHL housing programs and to all </w:t>
      </w:r>
      <w:r w:rsidRPr="00D21583">
        <w:rPr>
          <w:lang w:val="en-AU"/>
        </w:rPr>
        <w:t>employees</w:t>
      </w:r>
      <w:r>
        <w:rPr>
          <w:lang w:val="en-AU"/>
        </w:rPr>
        <w:t xml:space="preserve"> whose work and duties relate to management of rental accounts.</w:t>
      </w:r>
    </w:p>
    <w:p w14:paraId="769E46A0" w14:textId="77777777" w:rsidR="00302C8C" w:rsidRDefault="00302C8C" w:rsidP="00302C8C">
      <w:pPr>
        <w:pStyle w:val="Normal2"/>
      </w:pPr>
    </w:p>
    <w:p w14:paraId="31086E9F" w14:textId="77777777" w:rsidR="00302C8C" w:rsidRDefault="00302C8C" w:rsidP="00302C8C">
      <w:pPr>
        <w:pStyle w:val="Heading1"/>
        <w:numPr>
          <w:ilvl w:val="0"/>
          <w:numId w:val="14"/>
        </w:numPr>
      </w:pPr>
      <w:r>
        <w:t>Financial hardship</w:t>
      </w:r>
    </w:p>
    <w:p w14:paraId="2B88A567" w14:textId="77777777" w:rsidR="00302C8C" w:rsidRPr="00544159" w:rsidRDefault="00302C8C" w:rsidP="00302C8C">
      <w:pPr>
        <w:pStyle w:val="Normal2"/>
      </w:pPr>
      <w:r w:rsidRPr="00280501">
        <w:t>For the purpose</w:t>
      </w:r>
      <w:r>
        <w:t>s</w:t>
      </w:r>
      <w:r w:rsidRPr="00280501">
        <w:t xml:space="preserve"> of this policy the term ‘</w:t>
      </w:r>
      <w:r>
        <w:t>h</w:t>
      </w:r>
      <w:r w:rsidRPr="00280501">
        <w:t>ardship’ is</w:t>
      </w:r>
      <w:r>
        <w:t xml:space="preserve"> broadly </w:t>
      </w:r>
      <w:r w:rsidRPr="00280501">
        <w:t>defined as</w:t>
      </w:r>
      <w:r>
        <w:t xml:space="preserve"> an occurrence </w:t>
      </w:r>
      <w:r w:rsidRPr="00280501">
        <w:t xml:space="preserve">where unforeseen events occur that place a </w:t>
      </w:r>
      <w:r>
        <w:t xml:space="preserve">renter’s </w:t>
      </w:r>
      <w:r w:rsidRPr="00280501">
        <w:t xml:space="preserve">tenancy at risk due to unavoidable change in a </w:t>
      </w:r>
      <w:r>
        <w:t xml:space="preserve">renter’s </w:t>
      </w:r>
      <w:r w:rsidRPr="00280501">
        <w:t>financial position and an inability to pay rent</w:t>
      </w:r>
      <w:r>
        <w:t>.</w:t>
      </w:r>
    </w:p>
    <w:p w14:paraId="343E1984" w14:textId="77777777" w:rsidR="00302C8C" w:rsidRDefault="00302C8C" w:rsidP="00302C8C"/>
    <w:p w14:paraId="4D65A02A" w14:textId="77777777" w:rsidR="00302C8C" w:rsidRPr="00B50B8C" w:rsidRDefault="00302C8C" w:rsidP="00302C8C">
      <w:pPr>
        <w:pStyle w:val="Heading1"/>
        <w:numPr>
          <w:ilvl w:val="0"/>
          <w:numId w:val="14"/>
        </w:numPr>
      </w:pPr>
      <w:r>
        <w:t>Reduction of rent payable</w:t>
      </w:r>
    </w:p>
    <w:p w14:paraId="4EBE4279" w14:textId="77777777" w:rsidR="00302C8C" w:rsidRDefault="00302C8C" w:rsidP="00302C8C">
      <w:pPr>
        <w:pStyle w:val="Normal2"/>
      </w:pPr>
      <w:r>
        <w:t>WHL will always attempt to work with renters who are experiencing financial hardship to make suitable flexible rental payments.</w:t>
      </w:r>
    </w:p>
    <w:p w14:paraId="74090647" w14:textId="77777777" w:rsidR="00302C8C" w:rsidRDefault="00302C8C" w:rsidP="00302C8C">
      <w:pPr>
        <w:pStyle w:val="Normal2"/>
      </w:pPr>
      <w:r>
        <w:t>WHL will also attempt to provide referrals to other agencies that may be able to assist clients with financial counselling and/or financial assistance.</w:t>
      </w:r>
    </w:p>
    <w:p w14:paraId="1942C855" w14:textId="77777777" w:rsidR="00302C8C" w:rsidRDefault="00302C8C" w:rsidP="00302C8C">
      <w:pPr>
        <w:pStyle w:val="Normal2"/>
      </w:pPr>
    </w:p>
    <w:p w14:paraId="320C2625" w14:textId="77777777" w:rsidR="00302C8C" w:rsidRPr="007E4E9B" w:rsidRDefault="00302C8C" w:rsidP="00302C8C">
      <w:pPr>
        <w:pStyle w:val="Heading2"/>
        <w:numPr>
          <w:ilvl w:val="1"/>
          <w:numId w:val="14"/>
        </w:numPr>
      </w:pPr>
      <w:bookmarkStart w:id="4" w:name="_Toc370821055"/>
      <w:bookmarkStart w:id="5" w:name="_Toc370822353"/>
      <w:bookmarkStart w:id="6" w:name="_Toc370822562"/>
      <w:bookmarkStart w:id="7" w:name="_Toc431398108"/>
      <w:bookmarkStart w:id="8" w:name="_Toc76471924"/>
      <w:bookmarkStart w:id="9" w:name="_Toc141956132"/>
      <w:r w:rsidRPr="007E4E9B">
        <w:lastRenderedPageBreak/>
        <w:t>Transitional Housing</w:t>
      </w:r>
      <w:bookmarkEnd w:id="4"/>
      <w:bookmarkEnd w:id="5"/>
      <w:bookmarkEnd w:id="6"/>
      <w:bookmarkEnd w:id="7"/>
      <w:bookmarkEnd w:id="8"/>
      <w:bookmarkEnd w:id="9"/>
    </w:p>
    <w:p w14:paraId="172014F0" w14:textId="77777777" w:rsidR="00302C8C" w:rsidRPr="007E4E9B" w:rsidRDefault="00302C8C" w:rsidP="00302C8C">
      <w:pPr>
        <w:pStyle w:val="Normal2"/>
      </w:pPr>
      <w:r w:rsidRPr="007E4E9B">
        <w:t xml:space="preserve">In line with current </w:t>
      </w:r>
      <w:r>
        <w:t>DFFH</w:t>
      </w:r>
      <w:r w:rsidRPr="007E4E9B">
        <w:t xml:space="preserve"> policy, WHL will reduce a renter’s rent if the renter is absent from their property for a brief period due to being in:</w:t>
      </w:r>
    </w:p>
    <w:p w14:paraId="44CFF735" w14:textId="77777777" w:rsidR="00302C8C" w:rsidRPr="007E4E9B" w:rsidRDefault="00302C8C" w:rsidP="00302C8C">
      <w:pPr>
        <w:pStyle w:val="Bulleted"/>
        <w:numPr>
          <w:ilvl w:val="0"/>
          <w:numId w:val="15"/>
        </w:numPr>
        <w:ind w:hanging="720"/>
      </w:pPr>
      <w:r>
        <w:t>p</w:t>
      </w:r>
      <w:r w:rsidRPr="007E4E9B">
        <w:t>rison</w:t>
      </w:r>
    </w:p>
    <w:p w14:paraId="794B72AF" w14:textId="77777777" w:rsidR="00302C8C" w:rsidRPr="007E4E9B" w:rsidRDefault="00302C8C" w:rsidP="00302C8C">
      <w:pPr>
        <w:pStyle w:val="Bulleted"/>
        <w:numPr>
          <w:ilvl w:val="0"/>
          <w:numId w:val="15"/>
        </w:numPr>
        <w:ind w:hanging="720"/>
      </w:pPr>
      <w:r>
        <w:t>h</w:t>
      </w:r>
      <w:r w:rsidRPr="007E4E9B">
        <w:t>ospital</w:t>
      </w:r>
    </w:p>
    <w:p w14:paraId="5E7B99E2" w14:textId="77777777" w:rsidR="00302C8C" w:rsidRPr="007E4E9B" w:rsidRDefault="00302C8C" w:rsidP="00302C8C">
      <w:pPr>
        <w:pStyle w:val="Bulleted"/>
        <w:numPr>
          <w:ilvl w:val="0"/>
          <w:numId w:val="15"/>
        </w:numPr>
        <w:ind w:hanging="720"/>
      </w:pPr>
      <w:r>
        <w:t>r</w:t>
      </w:r>
      <w:r w:rsidRPr="007E4E9B">
        <w:t>ehabilitation or respite care</w:t>
      </w:r>
    </w:p>
    <w:p w14:paraId="46CB6C1C" w14:textId="77777777" w:rsidR="00302C8C" w:rsidRPr="007E4E9B" w:rsidRDefault="00302C8C" w:rsidP="00302C8C">
      <w:pPr>
        <w:pStyle w:val="Normal2"/>
      </w:pPr>
      <w:r w:rsidRPr="007E4E9B">
        <w:t xml:space="preserve">In these cases, the renter’s support worker will be asked to provide documentation as to when the renter has entered the facility and the anticipated date of returning to their property. In the case of being in hospital, rehabilitation or respite care, the renter must demonstrate that she is paying a fee for the accommodation therein. </w:t>
      </w:r>
    </w:p>
    <w:p w14:paraId="04FF556D" w14:textId="77777777" w:rsidR="00302C8C" w:rsidRPr="00A15896" w:rsidRDefault="00302C8C" w:rsidP="00302C8C">
      <w:pPr>
        <w:pStyle w:val="Normal2"/>
      </w:pPr>
    </w:p>
    <w:p w14:paraId="527CF59D" w14:textId="77777777" w:rsidR="00302C8C" w:rsidRPr="00E6254B" w:rsidRDefault="00302C8C" w:rsidP="00302C8C">
      <w:pPr>
        <w:pStyle w:val="Heading2"/>
        <w:numPr>
          <w:ilvl w:val="1"/>
          <w:numId w:val="14"/>
        </w:numPr>
      </w:pPr>
      <w:bookmarkStart w:id="10" w:name="_Toc370821056"/>
      <w:bookmarkStart w:id="11" w:name="_Toc370822354"/>
      <w:bookmarkStart w:id="12" w:name="_Toc370822563"/>
      <w:bookmarkStart w:id="13" w:name="_Toc431398109"/>
      <w:bookmarkStart w:id="14" w:name="_Toc76471925"/>
      <w:bookmarkStart w:id="15" w:name="_Toc141956133"/>
      <w:r>
        <w:t>General Lease</w:t>
      </w:r>
      <w:r w:rsidRPr="00E6254B">
        <w:t xml:space="preserve"> Properties</w:t>
      </w:r>
      <w:bookmarkEnd w:id="10"/>
      <w:bookmarkEnd w:id="11"/>
      <w:bookmarkEnd w:id="12"/>
      <w:bookmarkEnd w:id="13"/>
      <w:bookmarkEnd w:id="14"/>
      <w:bookmarkEnd w:id="15"/>
    </w:p>
    <w:p w14:paraId="1EE758A9" w14:textId="77777777" w:rsidR="00302C8C" w:rsidRPr="002815EE" w:rsidRDefault="00302C8C" w:rsidP="00302C8C">
      <w:pPr>
        <w:pStyle w:val="Normal2"/>
      </w:pPr>
      <w:r w:rsidRPr="002815EE">
        <w:t>WHL cannot provide a reduction to the rent charged. However, WHL can offer a reduction or waiver of any service charge that is set on a property.</w:t>
      </w:r>
    </w:p>
    <w:p w14:paraId="2C410FF5" w14:textId="77777777" w:rsidR="00302C8C" w:rsidRDefault="00302C8C" w:rsidP="00302C8C">
      <w:pPr>
        <w:pStyle w:val="Normal2"/>
      </w:pPr>
      <w:r w:rsidRPr="002815EE">
        <w:t>A waiver of the service charge</w:t>
      </w:r>
      <w:r>
        <w:t xml:space="preserve"> component of the inclusive rental </w:t>
      </w:r>
      <w:r w:rsidRPr="002815EE">
        <w:t xml:space="preserve">can be provided </w:t>
      </w:r>
      <w:r>
        <w:t>to renters</w:t>
      </w:r>
      <w:r w:rsidRPr="002815EE">
        <w:t xml:space="preserve"> where a resident </w:t>
      </w:r>
      <w:r>
        <w:t>is experiencing:</w:t>
      </w:r>
    </w:p>
    <w:p w14:paraId="570DE532" w14:textId="77777777" w:rsidR="00302C8C" w:rsidRDefault="00302C8C" w:rsidP="00302C8C">
      <w:pPr>
        <w:pStyle w:val="Bulleted"/>
        <w:numPr>
          <w:ilvl w:val="0"/>
          <w:numId w:val="15"/>
        </w:numPr>
        <w:ind w:hanging="720"/>
      </w:pPr>
      <w:r>
        <w:t>loss of job or reduction of hours due to illness or injury</w:t>
      </w:r>
    </w:p>
    <w:p w14:paraId="4B1E9C09" w14:textId="77777777" w:rsidR="00302C8C" w:rsidRDefault="00302C8C" w:rsidP="00302C8C">
      <w:pPr>
        <w:pStyle w:val="Bulleted"/>
        <w:numPr>
          <w:ilvl w:val="0"/>
          <w:numId w:val="15"/>
        </w:numPr>
        <w:ind w:hanging="720"/>
      </w:pPr>
      <w:r>
        <w:t>income changes if somebody leaves the household</w:t>
      </w:r>
    </w:p>
    <w:p w14:paraId="7054DC2F" w14:textId="77777777" w:rsidR="00302C8C" w:rsidRDefault="00302C8C" w:rsidP="00302C8C">
      <w:pPr>
        <w:pStyle w:val="Bulleted"/>
        <w:numPr>
          <w:ilvl w:val="0"/>
          <w:numId w:val="15"/>
        </w:numPr>
        <w:ind w:hanging="720"/>
      </w:pPr>
      <w:r>
        <w:t>temporary absence with special circumstances (see section 6)</w:t>
      </w:r>
    </w:p>
    <w:p w14:paraId="028FEBE4" w14:textId="77777777" w:rsidR="00302C8C" w:rsidRDefault="00302C8C" w:rsidP="00302C8C">
      <w:pPr>
        <w:pStyle w:val="Normal2"/>
      </w:pPr>
      <w:r w:rsidRPr="002815EE">
        <w:t xml:space="preserve">To receive this benefit, the </w:t>
      </w:r>
      <w:r>
        <w:t>renter</w:t>
      </w:r>
      <w:r w:rsidRPr="002815EE">
        <w:t xml:space="preserve"> will provide WHL with a statement </w:t>
      </w:r>
      <w:r>
        <w:t xml:space="preserve">from their support worker, hospital etc </w:t>
      </w:r>
      <w:r w:rsidRPr="002815EE">
        <w:t xml:space="preserve">outlining the circumstances and the period for which the waiver is requested. </w:t>
      </w:r>
    </w:p>
    <w:p w14:paraId="66594432" w14:textId="77777777" w:rsidR="00302C8C" w:rsidRDefault="00302C8C" w:rsidP="00302C8C">
      <w:pPr>
        <w:pStyle w:val="Normal2"/>
      </w:pPr>
    </w:p>
    <w:p w14:paraId="099A1F1E" w14:textId="77777777" w:rsidR="00302C8C" w:rsidRPr="00A15896" w:rsidRDefault="00302C8C" w:rsidP="00302C8C">
      <w:pPr>
        <w:pStyle w:val="Heading2"/>
        <w:numPr>
          <w:ilvl w:val="1"/>
          <w:numId w:val="14"/>
        </w:numPr>
      </w:pPr>
      <w:bookmarkStart w:id="16" w:name="_Toc370821057"/>
      <w:bookmarkStart w:id="17" w:name="_Toc370822355"/>
      <w:bookmarkStart w:id="18" w:name="_Toc370822564"/>
      <w:bookmarkStart w:id="19" w:name="_Toc431398110"/>
      <w:bookmarkStart w:id="20" w:name="_Toc76471926"/>
      <w:bookmarkStart w:id="21" w:name="_Toc141956134"/>
      <w:r>
        <w:t>Community Housing</w:t>
      </w:r>
      <w:bookmarkEnd w:id="16"/>
      <w:bookmarkEnd w:id="17"/>
      <w:bookmarkEnd w:id="18"/>
      <w:bookmarkEnd w:id="19"/>
      <w:bookmarkEnd w:id="20"/>
      <w:bookmarkEnd w:id="21"/>
    </w:p>
    <w:p w14:paraId="78A86A0F" w14:textId="77777777" w:rsidR="00302C8C" w:rsidRPr="002815EE" w:rsidRDefault="00302C8C" w:rsidP="00302C8C">
      <w:pPr>
        <w:pStyle w:val="Normal2"/>
      </w:pPr>
      <w:r w:rsidRPr="002815EE">
        <w:t xml:space="preserve">WHL </w:t>
      </w:r>
      <w:r>
        <w:t>will review each request for a reduction of rent based on its merit.</w:t>
      </w:r>
    </w:p>
    <w:p w14:paraId="6FF9A913" w14:textId="77777777" w:rsidR="00302C8C" w:rsidRPr="002815EE" w:rsidRDefault="00302C8C" w:rsidP="00302C8C">
      <w:pPr>
        <w:pStyle w:val="Normal2"/>
      </w:pPr>
      <w:r w:rsidRPr="002815EE">
        <w:t xml:space="preserve">A </w:t>
      </w:r>
      <w:r>
        <w:t>reduction of rent may be available to renters when:</w:t>
      </w:r>
    </w:p>
    <w:p w14:paraId="57D81FD5" w14:textId="77777777" w:rsidR="00302C8C" w:rsidRPr="002815EE" w:rsidRDefault="00302C8C" w:rsidP="00302C8C">
      <w:pPr>
        <w:pStyle w:val="Bulleted"/>
        <w:numPr>
          <w:ilvl w:val="0"/>
          <w:numId w:val="15"/>
        </w:numPr>
        <w:ind w:hanging="720"/>
      </w:pPr>
      <w:r>
        <w:t>they lose their job</w:t>
      </w:r>
    </w:p>
    <w:p w14:paraId="194A17CE" w14:textId="77777777" w:rsidR="00302C8C" w:rsidRDefault="00302C8C" w:rsidP="00302C8C">
      <w:pPr>
        <w:pStyle w:val="Bulleted"/>
        <w:numPr>
          <w:ilvl w:val="0"/>
          <w:numId w:val="15"/>
        </w:numPr>
        <w:ind w:hanging="720"/>
      </w:pPr>
      <w:r>
        <w:t>a child or partner vacates the property affecting the overall income of the household</w:t>
      </w:r>
    </w:p>
    <w:p w14:paraId="4A80031E" w14:textId="77777777" w:rsidR="00302C8C" w:rsidRDefault="00302C8C" w:rsidP="00302C8C">
      <w:pPr>
        <w:pStyle w:val="Bulleted"/>
        <w:numPr>
          <w:ilvl w:val="0"/>
          <w:numId w:val="15"/>
        </w:numPr>
        <w:ind w:hanging="720"/>
      </w:pPr>
      <w:r>
        <w:t>illness results in a change of household income</w:t>
      </w:r>
    </w:p>
    <w:p w14:paraId="2C04621A" w14:textId="77777777" w:rsidR="00302C8C" w:rsidRDefault="00302C8C" w:rsidP="00302C8C">
      <w:pPr>
        <w:pStyle w:val="Bulleted"/>
        <w:numPr>
          <w:ilvl w:val="0"/>
          <w:numId w:val="15"/>
        </w:numPr>
        <w:ind w:hanging="720"/>
      </w:pPr>
      <w:r>
        <w:t>a renter passes away</w:t>
      </w:r>
    </w:p>
    <w:p w14:paraId="3F344EDF" w14:textId="77777777" w:rsidR="00302C8C" w:rsidRPr="002815EE" w:rsidRDefault="00302C8C" w:rsidP="00302C8C">
      <w:pPr>
        <w:pStyle w:val="Bulleted"/>
        <w:numPr>
          <w:ilvl w:val="0"/>
          <w:numId w:val="15"/>
        </w:numPr>
        <w:ind w:hanging="720"/>
      </w:pPr>
      <w:r>
        <w:t xml:space="preserve">temporary absence with special circumstances (see section 6) </w:t>
      </w:r>
    </w:p>
    <w:p w14:paraId="54C2892B" w14:textId="77777777" w:rsidR="00302C8C" w:rsidRDefault="00302C8C" w:rsidP="00302C8C">
      <w:pPr>
        <w:pStyle w:val="Normal2"/>
      </w:pPr>
      <w:r w:rsidRPr="002815EE">
        <w:t>To receive this benefit, the re</w:t>
      </w:r>
      <w:r>
        <w:t>nter</w:t>
      </w:r>
      <w:r w:rsidRPr="002815EE">
        <w:t xml:space="preserve"> will provide WHL with a statement outlining the circumstances and the period for which the </w:t>
      </w:r>
      <w:r>
        <w:t>rent reduction</w:t>
      </w:r>
      <w:r w:rsidRPr="002815EE">
        <w:t xml:space="preserve"> is requested. All requests will be </w:t>
      </w:r>
      <w:r>
        <w:t xml:space="preserve">prepared by the Tenancy </w:t>
      </w:r>
      <w:proofErr w:type="gramStart"/>
      <w:r>
        <w:t>Officer</w:t>
      </w:r>
      <w:proofErr w:type="gramEnd"/>
      <w:r>
        <w:t xml:space="preserve"> and the following paperwork will be provided to the OM:</w:t>
      </w:r>
    </w:p>
    <w:p w14:paraId="46150D63" w14:textId="77777777" w:rsidR="00302C8C" w:rsidRDefault="00302C8C" w:rsidP="00302C8C">
      <w:pPr>
        <w:pStyle w:val="Bulleted"/>
        <w:numPr>
          <w:ilvl w:val="0"/>
          <w:numId w:val="15"/>
        </w:numPr>
        <w:ind w:hanging="720"/>
      </w:pPr>
      <w:r>
        <w:t>a copy of the request and rationale for the request.</w:t>
      </w:r>
    </w:p>
    <w:p w14:paraId="30AF75D8" w14:textId="77777777" w:rsidR="00302C8C" w:rsidRDefault="00302C8C" w:rsidP="00302C8C">
      <w:pPr>
        <w:pStyle w:val="Bulleted"/>
        <w:numPr>
          <w:ilvl w:val="0"/>
          <w:numId w:val="15"/>
        </w:numPr>
        <w:ind w:hanging="720"/>
      </w:pPr>
      <w:r>
        <w:t>copies of reviewed rent with calculations of rent based on a 25% and 30% formula</w:t>
      </w:r>
    </w:p>
    <w:p w14:paraId="5648A201" w14:textId="77777777" w:rsidR="00302C8C" w:rsidRDefault="00302C8C" w:rsidP="00302C8C">
      <w:pPr>
        <w:pStyle w:val="Normal2"/>
      </w:pPr>
      <w:r>
        <w:t>The OM will review and develop a recommendation and supporting argument for the CEO.</w:t>
      </w:r>
    </w:p>
    <w:p w14:paraId="3B7BE598" w14:textId="77777777" w:rsidR="00302C8C" w:rsidRDefault="00302C8C" w:rsidP="00302C8C">
      <w:pPr>
        <w:pStyle w:val="Normal2"/>
      </w:pPr>
      <w:r>
        <w:t>This will then be reviewed by the CEO with the CFO and approval of a rent reduction will be granted for a three-month period only.</w:t>
      </w:r>
    </w:p>
    <w:p w14:paraId="1B23BAE8" w14:textId="77777777" w:rsidR="00302C8C" w:rsidRDefault="00302C8C" w:rsidP="00302C8C">
      <w:pPr>
        <w:pStyle w:val="Normal2"/>
      </w:pPr>
      <w:r>
        <w:t>All rent reductions will be reviewed every three months.</w:t>
      </w:r>
    </w:p>
    <w:p w14:paraId="44C62315" w14:textId="77777777" w:rsidR="00302C8C" w:rsidRDefault="00302C8C" w:rsidP="00302C8C">
      <w:pPr>
        <w:pStyle w:val="Normal2"/>
      </w:pPr>
    </w:p>
    <w:p w14:paraId="003CBD71" w14:textId="77777777" w:rsidR="00302C8C" w:rsidRDefault="00302C8C" w:rsidP="00302C8C">
      <w:pPr>
        <w:pStyle w:val="Heading1"/>
        <w:numPr>
          <w:ilvl w:val="0"/>
          <w:numId w:val="14"/>
        </w:numPr>
      </w:pPr>
      <w:r>
        <w:lastRenderedPageBreak/>
        <w:t>Temporary absence</w:t>
      </w:r>
    </w:p>
    <w:p w14:paraId="353C3F3D" w14:textId="77777777" w:rsidR="00302C8C" w:rsidRDefault="00302C8C" w:rsidP="00302C8C">
      <w:pPr>
        <w:pStyle w:val="Normal2"/>
        <w:rPr>
          <w:lang w:val="en-AU"/>
        </w:rPr>
      </w:pPr>
      <w:r>
        <w:rPr>
          <w:lang w:val="en-AU"/>
        </w:rPr>
        <w:t xml:space="preserve">A temporary absence is when a renter is required to be absent from their home and reside in temporary accommodation. This may arise when renters are incarcerated, attending a rehabilitation facility, in respite or have sought alternative accommodation due to family violence. </w:t>
      </w:r>
    </w:p>
    <w:p w14:paraId="6352E0ED" w14:textId="77777777" w:rsidR="00302C8C" w:rsidRDefault="00302C8C" w:rsidP="00302C8C">
      <w:pPr>
        <w:pStyle w:val="Normal2"/>
        <w:rPr>
          <w:lang w:val="en-AU"/>
        </w:rPr>
      </w:pPr>
      <w:r>
        <w:rPr>
          <w:lang w:val="en-AU"/>
        </w:rPr>
        <w:t xml:space="preserve">Renters are not permitted to sublet their property or room without prior approval by WHL. </w:t>
      </w:r>
    </w:p>
    <w:p w14:paraId="7D8BBD2F" w14:textId="77777777" w:rsidR="00302C8C" w:rsidRDefault="00302C8C" w:rsidP="00302C8C">
      <w:pPr>
        <w:pStyle w:val="Normal2"/>
        <w:rPr>
          <w:lang w:val="en-AU"/>
        </w:rPr>
      </w:pPr>
      <w:r>
        <w:rPr>
          <w:lang w:val="en-AU"/>
        </w:rPr>
        <w:t xml:space="preserve">Renters are entitled to be absent from their properties but must continue to pay rent unless they apply for an exception due to special circumstances, as outlined below. </w:t>
      </w:r>
    </w:p>
    <w:p w14:paraId="74E5B326" w14:textId="77777777" w:rsidR="00302C8C" w:rsidRDefault="00302C8C" w:rsidP="00302C8C">
      <w:pPr>
        <w:pStyle w:val="Normal2"/>
        <w:rPr>
          <w:lang w:val="en-AU"/>
        </w:rPr>
      </w:pPr>
      <w:r>
        <w:rPr>
          <w:lang w:val="en-AU"/>
        </w:rPr>
        <w:t xml:space="preserve">It is important to notify your Tenancy Officer if you plan to be absent from your property for an extended time so that welfare concerns are not raised if WHL can’t contact you. </w:t>
      </w:r>
    </w:p>
    <w:p w14:paraId="2B16BB68" w14:textId="77777777" w:rsidR="00302C8C" w:rsidRDefault="00302C8C" w:rsidP="00302C8C">
      <w:pPr>
        <w:pStyle w:val="Normal2"/>
        <w:rPr>
          <w:lang w:val="en-AU"/>
        </w:rPr>
      </w:pPr>
    </w:p>
    <w:p w14:paraId="22204F56" w14:textId="77777777" w:rsidR="00302C8C" w:rsidRDefault="00302C8C" w:rsidP="00302C8C">
      <w:pPr>
        <w:pStyle w:val="Heading2"/>
        <w:numPr>
          <w:ilvl w:val="1"/>
          <w:numId w:val="14"/>
        </w:numPr>
      </w:pPr>
      <w:bookmarkStart w:id="22" w:name="_Toc461537807"/>
      <w:bookmarkStart w:id="23" w:name="_Toc141956136"/>
      <w:r w:rsidRPr="00B70A4A">
        <w:t>Notification of temporary absence</w:t>
      </w:r>
      <w:bookmarkEnd w:id="22"/>
      <w:bookmarkEnd w:id="23"/>
    </w:p>
    <w:p w14:paraId="4C9065D1" w14:textId="77777777" w:rsidR="00302C8C" w:rsidRPr="00337B32" w:rsidRDefault="00302C8C" w:rsidP="00302C8C">
      <w:pPr>
        <w:pStyle w:val="Normal2"/>
      </w:pPr>
      <w:r>
        <w:t>Renters can notify their Tenancy Officer of a temporary absence via phone, email, SMS or in person.</w:t>
      </w:r>
    </w:p>
    <w:p w14:paraId="5A9ED904" w14:textId="77777777" w:rsidR="00302C8C" w:rsidRPr="00337B32" w:rsidRDefault="00302C8C" w:rsidP="00302C8C">
      <w:pPr>
        <w:pStyle w:val="Normal2"/>
      </w:pPr>
      <w:r>
        <w:t xml:space="preserve">The Tenancy Officer </w:t>
      </w:r>
      <w:r w:rsidRPr="00337B32">
        <w:t xml:space="preserve">will need to </w:t>
      </w:r>
      <w:r>
        <w:t>ascertain</w:t>
      </w:r>
      <w:r w:rsidRPr="00337B32">
        <w:t>:</w:t>
      </w:r>
    </w:p>
    <w:p w14:paraId="1AF86358" w14:textId="77777777" w:rsidR="00302C8C" w:rsidRPr="00337B32" w:rsidRDefault="00302C8C" w:rsidP="00302C8C">
      <w:pPr>
        <w:pStyle w:val="Bulleted"/>
        <w:numPr>
          <w:ilvl w:val="0"/>
          <w:numId w:val="15"/>
        </w:numPr>
        <w:ind w:hanging="720"/>
      </w:pPr>
      <w:r w:rsidRPr="00337B32">
        <w:t xml:space="preserve">the </w:t>
      </w:r>
      <w:r>
        <w:t xml:space="preserve">proposed </w:t>
      </w:r>
      <w:r w:rsidRPr="00337B32">
        <w:t>departure and return dates</w:t>
      </w:r>
    </w:p>
    <w:p w14:paraId="4607E83B" w14:textId="77777777" w:rsidR="00302C8C" w:rsidRPr="00337B32" w:rsidRDefault="00302C8C" w:rsidP="00302C8C">
      <w:pPr>
        <w:pStyle w:val="Bulleted"/>
        <w:numPr>
          <w:ilvl w:val="0"/>
          <w:numId w:val="15"/>
        </w:numPr>
        <w:ind w:hanging="720"/>
      </w:pPr>
      <w:r w:rsidRPr="00337B32">
        <w:t>any caretaking arrangements made for the property or remaining household members</w:t>
      </w:r>
    </w:p>
    <w:p w14:paraId="3865014A" w14:textId="77777777" w:rsidR="00302C8C" w:rsidRPr="00337B32" w:rsidRDefault="00302C8C" w:rsidP="00302C8C">
      <w:pPr>
        <w:pStyle w:val="Bulleted"/>
        <w:numPr>
          <w:ilvl w:val="0"/>
          <w:numId w:val="15"/>
        </w:numPr>
        <w:ind w:hanging="720"/>
      </w:pPr>
      <w:r w:rsidRPr="00337B32">
        <w:t xml:space="preserve">contact details for the temporarily absent </w:t>
      </w:r>
      <w:r>
        <w:t>renter</w:t>
      </w:r>
      <w:r w:rsidRPr="00337B32">
        <w:t>, and</w:t>
      </w:r>
    </w:p>
    <w:p w14:paraId="15EF5644" w14:textId="77777777" w:rsidR="00302C8C" w:rsidRPr="00337B32" w:rsidRDefault="00302C8C" w:rsidP="00302C8C">
      <w:pPr>
        <w:pStyle w:val="Bulleted"/>
        <w:numPr>
          <w:ilvl w:val="0"/>
          <w:numId w:val="15"/>
        </w:numPr>
        <w:ind w:hanging="720"/>
      </w:pPr>
      <w:r w:rsidRPr="00337B32">
        <w:t xml:space="preserve">whether </w:t>
      </w:r>
      <w:r>
        <w:t>a change to rental payment requirements is appropriate.</w:t>
      </w:r>
    </w:p>
    <w:p w14:paraId="19CD3523" w14:textId="77777777" w:rsidR="00302C8C" w:rsidRDefault="00302C8C" w:rsidP="00302C8C">
      <w:pPr>
        <w:pStyle w:val="Normal2"/>
        <w:rPr>
          <w:lang w:val="en-AU"/>
        </w:rPr>
      </w:pPr>
      <w:r>
        <w:rPr>
          <w:lang w:val="en-AU"/>
        </w:rPr>
        <w:t xml:space="preserve">Renters who are temporarily absent are still liable for their property and the behaviour of any visitors who they permit on the property. This can still result in VCAT action where breaches of the Residential Tenancies Act are occurring. </w:t>
      </w:r>
    </w:p>
    <w:p w14:paraId="707C4FA9" w14:textId="77777777" w:rsidR="00302C8C" w:rsidRDefault="00302C8C" w:rsidP="00302C8C">
      <w:pPr>
        <w:pStyle w:val="Normal2"/>
        <w:rPr>
          <w:lang w:val="en-AU"/>
        </w:rPr>
      </w:pPr>
    </w:p>
    <w:p w14:paraId="6C08FF54" w14:textId="77777777" w:rsidR="00302C8C" w:rsidRPr="00767E73" w:rsidRDefault="00302C8C" w:rsidP="00302C8C">
      <w:pPr>
        <w:pStyle w:val="Heading2"/>
        <w:numPr>
          <w:ilvl w:val="1"/>
          <w:numId w:val="14"/>
        </w:numPr>
        <w:rPr>
          <w:lang w:val="en-AU"/>
        </w:rPr>
      </w:pPr>
      <w:bookmarkStart w:id="24" w:name="_Toc141956137"/>
      <w:r w:rsidRPr="00767E73">
        <w:rPr>
          <w:lang w:val="en-AU"/>
        </w:rPr>
        <w:t>Special circumstances</w:t>
      </w:r>
      <w:bookmarkEnd w:id="24"/>
    </w:p>
    <w:p w14:paraId="303819F3" w14:textId="77777777" w:rsidR="00302C8C" w:rsidRPr="00767E73" w:rsidRDefault="00302C8C" w:rsidP="00302C8C">
      <w:pPr>
        <w:pStyle w:val="Normal2"/>
        <w:rPr>
          <w:lang w:val="en-AU"/>
        </w:rPr>
      </w:pPr>
      <w:r w:rsidRPr="00767E73">
        <w:rPr>
          <w:lang w:val="en-AU"/>
        </w:rPr>
        <w:t xml:space="preserve">There are sometimes temporary absences which are beyond the control of the </w:t>
      </w:r>
      <w:r>
        <w:rPr>
          <w:lang w:val="en-AU"/>
        </w:rPr>
        <w:t>renter</w:t>
      </w:r>
      <w:r w:rsidRPr="00767E73">
        <w:rPr>
          <w:lang w:val="en-AU"/>
        </w:rPr>
        <w:t xml:space="preserve"> or </w:t>
      </w:r>
      <w:r>
        <w:rPr>
          <w:lang w:val="en-AU"/>
        </w:rPr>
        <w:t xml:space="preserve">other household members, usually involving hardship. WHL </w:t>
      </w:r>
      <w:r w:rsidRPr="00767E73">
        <w:rPr>
          <w:lang w:val="en-AU"/>
        </w:rPr>
        <w:t>is committed to supporting and sustaining these tenancies in the longer term.</w:t>
      </w:r>
    </w:p>
    <w:p w14:paraId="7348506C" w14:textId="77777777" w:rsidR="00302C8C" w:rsidRPr="00767E73" w:rsidRDefault="00302C8C" w:rsidP="00302C8C">
      <w:pPr>
        <w:pStyle w:val="Normal2"/>
        <w:rPr>
          <w:lang w:val="en-AU"/>
        </w:rPr>
      </w:pPr>
      <w:r w:rsidRPr="00767E73">
        <w:rPr>
          <w:lang w:val="en-AU"/>
        </w:rPr>
        <w:t>Special circumstances include:</w:t>
      </w:r>
    </w:p>
    <w:p w14:paraId="38423493" w14:textId="77777777" w:rsidR="00302C8C" w:rsidRDefault="00302C8C" w:rsidP="00302C8C">
      <w:pPr>
        <w:pStyle w:val="Bulleted"/>
        <w:numPr>
          <w:ilvl w:val="0"/>
          <w:numId w:val="15"/>
        </w:numPr>
        <w:ind w:hanging="720"/>
        <w:rPr>
          <w:lang w:val="en-AU"/>
        </w:rPr>
      </w:pPr>
      <w:r w:rsidRPr="00767E73">
        <w:rPr>
          <w:lang w:val="en-AU"/>
        </w:rPr>
        <w:t>whe</w:t>
      </w:r>
      <w:r>
        <w:rPr>
          <w:lang w:val="en-AU"/>
        </w:rPr>
        <w:t>re</w:t>
      </w:r>
      <w:r w:rsidRPr="00767E73">
        <w:rPr>
          <w:lang w:val="en-AU"/>
        </w:rPr>
        <w:t xml:space="preserve"> a </w:t>
      </w:r>
      <w:r>
        <w:rPr>
          <w:lang w:val="en-AU"/>
        </w:rPr>
        <w:t>renter</w:t>
      </w:r>
      <w:r w:rsidRPr="00767E73">
        <w:rPr>
          <w:lang w:val="en-AU"/>
        </w:rPr>
        <w:t xml:space="preserve"> or household member is a victim of family violence </w:t>
      </w:r>
      <w:r>
        <w:rPr>
          <w:lang w:val="en-AU"/>
        </w:rPr>
        <w:t xml:space="preserve">and </w:t>
      </w:r>
      <w:r w:rsidRPr="00767E73">
        <w:rPr>
          <w:lang w:val="en-AU"/>
        </w:rPr>
        <w:t xml:space="preserve">is forced to leave the property, </w:t>
      </w:r>
    </w:p>
    <w:p w14:paraId="5EE7B043" w14:textId="77777777" w:rsidR="00302C8C" w:rsidRPr="00767E73" w:rsidRDefault="00302C8C" w:rsidP="00302C8C">
      <w:pPr>
        <w:pStyle w:val="Bulleted"/>
        <w:numPr>
          <w:ilvl w:val="0"/>
          <w:numId w:val="15"/>
        </w:numPr>
        <w:ind w:hanging="720"/>
        <w:rPr>
          <w:lang w:val="en-AU"/>
        </w:rPr>
      </w:pPr>
      <w:r>
        <w:rPr>
          <w:lang w:val="en-AU"/>
        </w:rPr>
        <w:t xml:space="preserve">when a renter or household member is ill and temporarily </w:t>
      </w:r>
      <w:r w:rsidRPr="00767E73">
        <w:rPr>
          <w:lang w:val="en-AU"/>
        </w:rPr>
        <w:t>residing in a nursing home</w:t>
      </w:r>
      <w:r>
        <w:rPr>
          <w:lang w:val="en-AU"/>
        </w:rPr>
        <w:t xml:space="preserve">, hospital or other treatment or </w:t>
      </w:r>
      <w:r w:rsidRPr="00767E73">
        <w:rPr>
          <w:lang w:val="en-AU"/>
        </w:rPr>
        <w:t xml:space="preserve">rehabilitation </w:t>
      </w:r>
      <w:r>
        <w:rPr>
          <w:lang w:val="en-AU"/>
        </w:rPr>
        <w:t>facility</w:t>
      </w:r>
    </w:p>
    <w:p w14:paraId="7961D167" w14:textId="77777777" w:rsidR="00302C8C" w:rsidRPr="00767E73" w:rsidRDefault="00302C8C" w:rsidP="00302C8C">
      <w:pPr>
        <w:pStyle w:val="Bulleted"/>
        <w:numPr>
          <w:ilvl w:val="0"/>
          <w:numId w:val="15"/>
        </w:numPr>
        <w:ind w:hanging="720"/>
        <w:rPr>
          <w:lang w:val="en-AU"/>
        </w:rPr>
      </w:pPr>
      <w:r>
        <w:rPr>
          <w:lang w:val="en-AU"/>
        </w:rPr>
        <w:t>when a renter or household member is</w:t>
      </w:r>
      <w:r w:rsidRPr="00767E73">
        <w:rPr>
          <w:lang w:val="en-AU"/>
        </w:rPr>
        <w:t xml:space="preserve"> incarcerated </w:t>
      </w:r>
    </w:p>
    <w:p w14:paraId="38AB5F2B" w14:textId="77777777" w:rsidR="00302C8C" w:rsidRDefault="00302C8C" w:rsidP="00302C8C">
      <w:pPr>
        <w:pStyle w:val="Normal2"/>
        <w:rPr>
          <w:lang w:val="en-AU"/>
        </w:rPr>
      </w:pPr>
      <w:r>
        <w:rPr>
          <w:lang w:val="en-AU"/>
        </w:rPr>
        <w:t xml:space="preserve">If these or other special </w:t>
      </w:r>
      <w:r w:rsidRPr="00767E73">
        <w:rPr>
          <w:lang w:val="en-AU"/>
        </w:rPr>
        <w:t>circumstances</w:t>
      </w:r>
      <w:r>
        <w:rPr>
          <w:lang w:val="en-AU"/>
        </w:rPr>
        <w:t xml:space="preserve"> apply</w:t>
      </w:r>
      <w:r w:rsidRPr="00767E73">
        <w:rPr>
          <w:lang w:val="en-AU"/>
        </w:rPr>
        <w:t xml:space="preserve">, </w:t>
      </w:r>
      <w:r>
        <w:rPr>
          <w:lang w:val="en-AU"/>
        </w:rPr>
        <w:t xml:space="preserve">WHL will engage with the renter and, if applicable, a support worker or other renter representative </w:t>
      </w:r>
      <w:r w:rsidRPr="00767E73">
        <w:rPr>
          <w:lang w:val="en-AU"/>
        </w:rPr>
        <w:t xml:space="preserve">to gather </w:t>
      </w:r>
      <w:r>
        <w:rPr>
          <w:lang w:val="en-AU"/>
        </w:rPr>
        <w:t>information relevant to the situation.</w:t>
      </w:r>
    </w:p>
    <w:p w14:paraId="216ECD1D" w14:textId="77777777" w:rsidR="00302C8C" w:rsidRDefault="00302C8C" w:rsidP="00302C8C">
      <w:pPr>
        <w:pStyle w:val="Normal2"/>
        <w:rPr>
          <w:lang w:val="en-AU"/>
        </w:rPr>
      </w:pPr>
      <w:r>
        <w:rPr>
          <w:lang w:val="en-AU"/>
        </w:rPr>
        <w:t xml:space="preserve">WHL will </w:t>
      </w:r>
      <w:r w:rsidRPr="00767E73">
        <w:rPr>
          <w:lang w:val="en-AU"/>
        </w:rPr>
        <w:t xml:space="preserve">assess individual circumstance and </w:t>
      </w:r>
      <w:r>
        <w:rPr>
          <w:lang w:val="en-AU"/>
        </w:rPr>
        <w:t xml:space="preserve">may </w:t>
      </w:r>
      <w:r w:rsidRPr="00767E73">
        <w:rPr>
          <w:lang w:val="en-AU"/>
        </w:rPr>
        <w:t xml:space="preserve">exercise discretion </w:t>
      </w:r>
      <w:proofErr w:type="gramStart"/>
      <w:r w:rsidRPr="00767E73">
        <w:rPr>
          <w:lang w:val="en-AU"/>
        </w:rPr>
        <w:t xml:space="preserve">in </w:t>
      </w:r>
      <w:r>
        <w:rPr>
          <w:lang w:val="en-AU"/>
        </w:rPr>
        <w:t xml:space="preserve">order </w:t>
      </w:r>
      <w:r w:rsidRPr="00767E73">
        <w:rPr>
          <w:lang w:val="en-AU"/>
        </w:rPr>
        <w:t>to</w:t>
      </w:r>
      <w:proofErr w:type="gramEnd"/>
      <w:r w:rsidRPr="00767E73">
        <w:rPr>
          <w:lang w:val="en-AU"/>
        </w:rPr>
        <w:t xml:space="preserve"> support and sustain </w:t>
      </w:r>
      <w:r>
        <w:rPr>
          <w:lang w:val="en-AU"/>
        </w:rPr>
        <w:t>the tenancy</w:t>
      </w:r>
      <w:r w:rsidRPr="00767E73">
        <w:rPr>
          <w:lang w:val="en-AU"/>
        </w:rPr>
        <w:t xml:space="preserve">. </w:t>
      </w:r>
    </w:p>
    <w:p w14:paraId="32BF98DE" w14:textId="77777777" w:rsidR="00302C8C" w:rsidRPr="00767E73" w:rsidRDefault="00302C8C" w:rsidP="00302C8C">
      <w:pPr>
        <w:pStyle w:val="Normal2"/>
        <w:rPr>
          <w:lang w:val="en-AU"/>
        </w:rPr>
      </w:pPr>
      <w:r w:rsidRPr="00767E73">
        <w:rPr>
          <w:lang w:val="en-AU"/>
        </w:rPr>
        <w:t xml:space="preserve">These </w:t>
      </w:r>
      <w:r>
        <w:rPr>
          <w:lang w:val="en-AU"/>
        </w:rPr>
        <w:t xml:space="preserve">discretionary </w:t>
      </w:r>
      <w:r w:rsidRPr="00767E73">
        <w:rPr>
          <w:lang w:val="en-AU"/>
        </w:rPr>
        <w:t xml:space="preserve">actions </w:t>
      </w:r>
      <w:r>
        <w:rPr>
          <w:lang w:val="en-AU"/>
        </w:rPr>
        <w:t>may include</w:t>
      </w:r>
      <w:r w:rsidRPr="00767E73">
        <w:rPr>
          <w:lang w:val="en-AU"/>
        </w:rPr>
        <w:t xml:space="preserve">: </w:t>
      </w:r>
    </w:p>
    <w:p w14:paraId="7B58537D" w14:textId="77777777" w:rsidR="00302C8C" w:rsidRDefault="00302C8C" w:rsidP="00302C8C">
      <w:pPr>
        <w:pStyle w:val="Bulleted"/>
        <w:numPr>
          <w:ilvl w:val="0"/>
          <w:numId w:val="15"/>
        </w:numPr>
        <w:ind w:hanging="720"/>
        <w:rPr>
          <w:lang w:val="en-AU"/>
        </w:rPr>
      </w:pPr>
      <w:r w:rsidRPr="00767E73">
        <w:rPr>
          <w:lang w:val="en-AU"/>
        </w:rPr>
        <w:t>reducing rental costs for a period during the temporary absence</w:t>
      </w:r>
      <w:r>
        <w:rPr>
          <w:lang w:val="en-AU"/>
        </w:rPr>
        <w:t xml:space="preserve">. </w:t>
      </w:r>
    </w:p>
    <w:p w14:paraId="0687D042" w14:textId="77777777" w:rsidR="00302C8C" w:rsidRPr="00767E73" w:rsidRDefault="00302C8C" w:rsidP="00302C8C">
      <w:pPr>
        <w:pStyle w:val="Bulleted"/>
        <w:numPr>
          <w:ilvl w:val="0"/>
          <w:numId w:val="15"/>
        </w:numPr>
        <w:ind w:hanging="720"/>
        <w:rPr>
          <w:lang w:val="en-AU"/>
        </w:rPr>
      </w:pPr>
      <w:r>
        <w:rPr>
          <w:lang w:val="en-AU"/>
        </w:rPr>
        <w:t>waiving service charges</w:t>
      </w:r>
    </w:p>
    <w:p w14:paraId="234D328B" w14:textId="77777777" w:rsidR="00302C8C" w:rsidRDefault="00302C8C" w:rsidP="00302C8C">
      <w:pPr>
        <w:pStyle w:val="Bulleted"/>
        <w:numPr>
          <w:ilvl w:val="0"/>
          <w:numId w:val="15"/>
        </w:numPr>
        <w:ind w:hanging="720"/>
        <w:rPr>
          <w:lang w:val="en-AU"/>
        </w:rPr>
      </w:pPr>
      <w:r w:rsidRPr="00767E73">
        <w:rPr>
          <w:lang w:val="en-AU"/>
        </w:rPr>
        <w:t>renegotiating any debt repayment requirements during the temporary absence period</w:t>
      </w:r>
    </w:p>
    <w:p w14:paraId="6398CBAC" w14:textId="77777777" w:rsidR="00302C8C" w:rsidRPr="0030291C" w:rsidRDefault="00302C8C" w:rsidP="00302C8C">
      <w:pPr>
        <w:pStyle w:val="Bulleted"/>
        <w:numPr>
          <w:ilvl w:val="0"/>
          <w:numId w:val="15"/>
        </w:numPr>
        <w:ind w:hanging="720"/>
      </w:pPr>
      <w:r w:rsidRPr="0030291C">
        <w:t xml:space="preserve">working with the </w:t>
      </w:r>
      <w:r>
        <w:t>renter and</w:t>
      </w:r>
      <w:r w:rsidRPr="0030291C">
        <w:t xml:space="preserve"> their support workers to identify an alternative housing option </w:t>
      </w:r>
    </w:p>
    <w:p w14:paraId="77CA62C4" w14:textId="77777777" w:rsidR="00302C8C" w:rsidRPr="001E58D3" w:rsidRDefault="00302C8C" w:rsidP="00302C8C">
      <w:pPr>
        <w:pStyle w:val="Normal2"/>
      </w:pPr>
      <w:r w:rsidRPr="001E58D3">
        <w:t xml:space="preserve">All requests and rent reviews relating to special circumstances will be </w:t>
      </w:r>
      <w:r>
        <w:t xml:space="preserve">raised by the Tenancy Services Manager at an Operational Management Group meeting. </w:t>
      </w:r>
    </w:p>
    <w:p w14:paraId="2A3BFEE0" w14:textId="77777777" w:rsidR="00302C8C" w:rsidRDefault="00302C8C" w:rsidP="00302C8C">
      <w:pPr>
        <w:pStyle w:val="Heading2"/>
        <w:numPr>
          <w:ilvl w:val="1"/>
          <w:numId w:val="14"/>
        </w:numPr>
        <w:rPr>
          <w:lang w:val="en-AU"/>
        </w:rPr>
      </w:pPr>
      <w:bookmarkStart w:id="25" w:name="_Toc141956138"/>
      <w:r w:rsidRPr="00767E73">
        <w:rPr>
          <w:lang w:val="en-AU"/>
        </w:rPr>
        <w:lastRenderedPageBreak/>
        <w:t>Caring for dependants</w:t>
      </w:r>
      <w:bookmarkEnd w:id="25"/>
    </w:p>
    <w:p w14:paraId="5AADB303" w14:textId="77777777" w:rsidR="00302C8C" w:rsidRDefault="00302C8C" w:rsidP="00302C8C">
      <w:pPr>
        <w:pStyle w:val="Normal2"/>
        <w:rPr>
          <w:lang w:val="en-AU"/>
        </w:rPr>
      </w:pPr>
      <w:r w:rsidRPr="00767E73">
        <w:rPr>
          <w:lang w:val="en-AU"/>
        </w:rPr>
        <w:t>A person who moves into</w:t>
      </w:r>
      <w:r>
        <w:rPr>
          <w:lang w:val="en-AU"/>
        </w:rPr>
        <w:t xml:space="preserve"> a WHL </w:t>
      </w:r>
      <w:r w:rsidRPr="00767E73">
        <w:rPr>
          <w:lang w:val="en-AU"/>
        </w:rPr>
        <w:t>property to care for dependants remaining in the property will not be included in the household income assessment if:</w:t>
      </w:r>
    </w:p>
    <w:p w14:paraId="54B9598C" w14:textId="77777777" w:rsidR="00302C8C" w:rsidRPr="00767E73" w:rsidRDefault="00302C8C" w:rsidP="00302C8C">
      <w:pPr>
        <w:pStyle w:val="Bulleted"/>
        <w:numPr>
          <w:ilvl w:val="0"/>
          <w:numId w:val="15"/>
        </w:numPr>
        <w:ind w:hanging="720"/>
        <w:rPr>
          <w:lang w:val="en-AU"/>
        </w:rPr>
      </w:pPr>
      <w:r w:rsidRPr="00767E73">
        <w:rPr>
          <w:lang w:val="en-AU"/>
        </w:rPr>
        <w:t xml:space="preserve">the </w:t>
      </w:r>
      <w:r>
        <w:rPr>
          <w:lang w:val="en-AU"/>
        </w:rPr>
        <w:t>renter</w:t>
      </w:r>
      <w:r w:rsidRPr="00767E73">
        <w:rPr>
          <w:lang w:val="en-AU"/>
        </w:rPr>
        <w:t xml:space="preserve"> is temporarily absent due to special circumstances, and</w:t>
      </w:r>
    </w:p>
    <w:p w14:paraId="65AD396E" w14:textId="77777777" w:rsidR="00302C8C" w:rsidRPr="00767E73" w:rsidRDefault="00302C8C" w:rsidP="00302C8C">
      <w:pPr>
        <w:pStyle w:val="Bulleted"/>
        <w:numPr>
          <w:ilvl w:val="0"/>
          <w:numId w:val="15"/>
        </w:numPr>
        <w:ind w:hanging="720"/>
        <w:rPr>
          <w:lang w:val="en-AU"/>
        </w:rPr>
      </w:pPr>
      <w:r w:rsidRPr="00767E73">
        <w:rPr>
          <w:lang w:val="en-AU"/>
        </w:rPr>
        <w:t>the carer can demonstrate they live elsewhere permanently.</w:t>
      </w:r>
    </w:p>
    <w:p w14:paraId="41812E8A" w14:textId="77777777" w:rsidR="00302C8C" w:rsidRDefault="00302C8C" w:rsidP="00302C8C">
      <w:pPr>
        <w:pStyle w:val="Normal2"/>
        <w:rPr>
          <w:lang w:val="en-AU"/>
        </w:rPr>
      </w:pPr>
      <w:r w:rsidRPr="00767E73">
        <w:rPr>
          <w:lang w:val="en-AU"/>
        </w:rPr>
        <w:t>If the person cannot demonstrate they live elsewhere permanently, housing staff will add the person as a resident to the household composition and include their income in the rent calculation.</w:t>
      </w:r>
    </w:p>
    <w:p w14:paraId="13E34E76" w14:textId="77777777" w:rsidR="00302C8C" w:rsidRPr="00767E73" w:rsidRDefault="00302C8C" w:rsidP="00302C8C">
      <w:pPr>
        <w:pStyle w:val="Normal2"/>
        <w:rPr>
          <w:lang w:val="en-AU"/>
        </w:rPr>
      </w:pPr>
    </w:p>
    <w:p w14:paraId="1245AEAE" w14:textId="77777777" w:rsidR="00302C8C" w:rsidRPr="00767E73" w:rsidRDefault="00302C8C" w:rsidP="00302C8C">
      <w:pPr>
        <w:pStyle w:val="Heading2"/>
        <w:numPr>
          <w:ilvl w:val="1"/>
          <w:numId w:val="14"/>
        </w:numPr>
        <w:rPr>
          <w:lang w:val="en-AU"/>
        </w:rPr>
      </w:pPr>
      <w:bookmarkStart w:id="26" w:name="_Toc141956139"/>
      <w:r w:rsidRPr="00767E73">
        <w:rPr>
          <w:lang w:val="en-AU"/>
        </w:rPr>
        <w:t xml:space="preserve">Extending the </w:t>
      </w:r>
      <w:r>
        <w:rPr>
          <w:lang w:val="en-AU"/>
        </w:rPr>
        <w:t>temporary absence period</w:t>
      </w:r>
      <w:bookmarkEnd w:id="26"/>
      <w:r w:rsidRPr="00767E73">
        <w:rPr>
          <w:lang w:val="en-AU"/>
        </w:rPr>
        <w:t xml:space="preserve"> </w:t>
      </w:r>
    </w:p>
    <w:p w14:paraId="164B0A54" w14:textId="77777777" w:rsidR="00302C8C" w:rsidRPr="00767E73" w:rsidRDefault="00302C8C" w:rsidP="00302C8C">
      <w:pPr>
        <w:pStyle w:val="Normal2"/>
        <w:rPr>
          <w:lang w:val="en-AU"/>
        </w:rPr>
      </w:pPr>
      <w:r>
        <w:rPr>
          <w:lang w:val="en-AU"/>
        </w:rPr>
        <w:t xml:space="preserve">WHL </w:t>
      </w:r>
      <w:r w:rsidRPr="00767E73">
        <w:rPr>
          <w:lang w:val="en-AU"/>
        </w:rPr>
        <w:t xml:space="preserve">does not generally support periods of temporary absence longer than </w:t>
      </w:r>
      <w:r>
        <w:rPr>
          <w:lang w:val="en-AU"/>
        </w:rPr>
        <w:t>three</w:t>
      </w:r>
      <w:r w:rsidRPr="00767E73">
        <w:rPr>
          <w:lang w:val="en-AU"/>
        </w:rPr>
        <w:t xml:space="preserve"> months</w:t>
      </w:r>
      <w:r>
        <w:rPr>
          <w:lang w:val="en-AU"/>
        </w:rPr>
        <w:t xml:space="preserve"> </w:t>
      </w:r>
      <w:r w:rsidRPr="00767E73">
        <w:rPr>
          <w:lang w:val="en-AU"/>
        </w:rPr>
        <w:t xml:space="preserve">unless there are exceptional </w:t>
      </w:r>
      <w:r>
        <w:rPr>
          <w:lang w:val="en-AU"/>
        </w:rPr>
        <w:t>reasons</w:t>
      </w:r>
      <w:r w:rsidRPr="00767E73">
        <w:rPr>
          <w:lang w:val="en-AU"/>
        </w:rPr>
        <w:t>.</w:t>
      </w:r>
    </w:p>
    <w:p w14:paraId="57D7E612" w14:textId="77777777" w:rsidR="00302C8C" w:rsidRDefault="00302C8C" w:rsidP="00302C8C">
      <w:pPr>
        <w:pStyle w:val="Normal2"/>
        <w:rPr>
          <w:lang w:val="en-AU"/>
        </w:rPr>
      </w:pPr>
      <w:r>
        <w:rPr>
          <w:lang w:val="en-AU"/>
        </w:rPr>
        <w:t>Renters</w:t>
      </w:r>
      <w:r w:rsidRPr="00767E73">
        <w:rPr>
          <w:lang w:val="en-AU"/>
        </w:rPr>
        <w:t xml:space="preserve"> must request </w:t>
      </w:r>
      <w:r>
        <w:rPr>
          <w:lang w:val="en-AU"/>
        </w:rPr>
        <w:t xml:space="preserve">an extension in writing. </w:t>
      </w:r>
      <w:r w:rsidRPr="00767E73">
        <w:rPr>
          <w:lang w:val="en-AU"/>
        </w:rPr>
        <w:t xml:space="preserve">When considering </w:t>
      </w:r>
      <w:r>
        <w:rPr>
          <w:lang w:val="en-AU"/>
        </w:rPr>
        <w:t xml:space="preserve">this </w:t>
      </w:r>
      <w:r w:rsidRPr="00767E73">
        <w:rPr>
          <w:lang w:val="en-AU"/>
        </w:rPr>
        <w:t xml:space="preserve">request </w:t>
      </w:r>
      <w:r>
        <w:rPr>
          <w:lang w:val="en-AU"/>
        </w:rPr>
        <w:t xml:space="preserve">WHL </w:t>
      </w:r>
      <w:r w:rsidRPr="00767E73">
        <w:rPr>
          <w:lang w:val="en-AU"/>
        </w:rPr>
        <w:t xml:space="preserve">will </w:t>
      </w:r>
      <w:r>
        <w:rPr>
          <w:lang w:val="en-AU"/>
        </w:rPr>
        <w:t xml:space="preserve">consider </w:t>
      </w:r>
      <w:r w:rsidRPr="00767E73">
        <w:rPr>
          <w:lang w:val="en-AU"/>
        </w:rPr>
        <w:t xml:space="preserve">whether the </w:t>
      </w:r>
      <w:r>
        <w:rPr>
          <w:lang w:val="en-AU"/>
        </w:rPr>
        <w:t>renter</w:t>
      </w:r>
      <w:r w:rsidRPr="00767E73">
        <w:rPr>
          <w:lang w:val="en-AU"/>
        </w:rPr>
        <w:t xml:space="preserve"> is absent due to special circumstances and the impact should the extension not be approved.</w:t>
      </w:r>
      <w:r>
        <w:rPr>
          <w:lang w:val="en-AU"/>
        </w:rPr>
        <w:t xml:space="preserve"> Renters can submit an extension to their Tenancy Officer who will escalate it to the Operational Management Group. </w:t>
      </w:r>
    </w:p>
    <w:p w14:paraId="10A22B2A" w14:textId="77777777" w:rsidR="00302C8C" w:rsidRDefault="00302C8C" w:rsidP="00302C8C">
      <w:pPr>
        <w:pStyle w:val="Normal2"/>
        <w:rPr>
          <w:lang w:val="en-AU"/>
        </w:rPr>
      </w:pPr>
    </w:p>
    <w:p w14:paraId="385EAFF1" w14:textId="77777777" w:rsidR="00302C8C" w:rsidRDefault="00302C8C" w:rsidP="00302C8C">
      <w:pPr>
        <w:pStyle w:val="Heading2"/>
        <w:numPr>
          <w:ilvl w:val="1"/>
          <w:numId w:val="14"/>
        </w:numPr>
      </w:pPr>
      <w:bookmarkStart w:id="27" w:name="_Toc461537810"/>
      <w:bookmarkStart w:id="28" w:name="_Toc141956140"/>
      <w:r w:rsidRPr="00B70A4A">
        <w:t>Friends and family</w:t>
      </w:r>
      <w:bookmarkEnd w:id="27"/>
      <w:bookmarkEnd w:id="28"/>
    </w:p>
    <w:p w14:paraId="2390878B" w14:textId="77777777" w:rsidR="00302C8C" w:rsidRPr="000D0444" w:rsidRDefault="00302C8C" w:rsidP="00302C8C">
      <w:pPr>
        <w:pStyle w:val="Normal2"/>
      </w:pPr>
      <w:r w:rsidRPr="000D0444">
        <w:t xml:space="preserve">If a </w:t>
      </w:r>
      <w:r>
        <w:t xml:space="preserve">renter </w:t>
      </w:r>
      <w:r w:rsidRPr="000D0444">
        <w:t xml:space="preserve">notifies </w:t>
      </w:r>
      <w:r>
        <w:t>WHL</w:t>
      </w:r>
      <w:r w:rsidRPr="000D0444">
        <w:t xml:space="preserve"> that a friend or relative will reside in their property while they are away, this person must be added to the rental </w:t>
      </w:r>
      <w:r>
        <w:t xml:space="preserve">assessment </w:t>
      </w:r>
      <w:r w:rsidRPr="000D0444">
        <w:t>as a resident. The rebate entitlement is then assessed on both</w:t>
      </w:r>
      <w:r>
        <w:t xml:space="preserve"> the renter’s and new household’s</w:t>
      </w:r>
      <w:r w:rsidRPr="000D0444">
        <w:t xml:space="preserve"> income.</w:t>
      </w:r>
    </w:p>
    <w:p w14:paraId="7AACB4E9" w14:textId="77777777" w:rsidR="00302C8C" w:rsidRPr="000D0444" w:rsidRDefault="00302C8C" w:rsidP="00302C8C">
      <w:pPr>
        <w:pStyle w:val="Normal2"/>
      </w:pPr>
      <w:r w:rsidRPr="000D0444">
        <w:t xml:space="preserve">The </w:t>
      </w:r>
      <w:r>
        <w:t>absent renter</w:t>
      </w:r>
      <w:r w:rsidRPr="000D0444">
        <w:t xml:space="preserve"> remains responsible for ensuring rent payments are met.</w:t>
      </w:r>
    </w:p>
    <w:p w14:paraId="4EA5518B" w14:textId="77777777" w:rsidR="00302C8C" w:rsidRDefault="00302C8C" w:rsidP="00302C8C">
      <w:pPr>
        <w:pStyle w:val="Normal2"/>
      </w:pPr>
      <w:r w:rsidRPr="000D0444">
        <w:t xml:space="preserve">If the </w:t>
      </w:r>
      <w:r>
        <w:t>renter</w:t>
      </w:r>
      <w:r w:rsidRPr="000D0444">
        <w:t xml:space="preserve"> is temporarily absent due to special circumstances, the rebate entitlement </w:t>
      </w:r>
      <w:r>
        <w:t xml:space="preserve">will </w:t>
      </w:r>
      <w:r w:rsidRPr="000D0444">
        <w:t>be assessed on the household member’s income only.</w:t>
      </w:r>
    </w:p>
    <w:p w14:paraId="373627ED" w14:textId="77777777" w:rsidR="00302C8C" w:rsidRDefault="00302C8C" w:rsidP="00302C8C">
      <w:pPr>
        <w:pStyle w:val="Normal2"/>
      </w:pPr>
    </w:p>
    <w:p w14:paraId="33A66E30" w14:textId="77777777" w:rsidR="00302C8C" w:rsidRDefault="00302C8C" w:rsidP="00302C8C">
      <w:pPr>
        <w:pStyle w:val="Heading2"/>
        <w:numPr>
          <w:ilvl w:val="1"/>
          <w:numId w:val="14"/>
        </w:numPr>
      </w:pPr>
      <w:bookmarkStart w:id="29" w:name="_Toc461537814"/>
      <w:bookmarkStart w:id="30" w:name="_Toc141956141"/>
      <w:r>
        <w:t>Failure to return</w:t>
      </w:r>
      <w:bookmarkEnd w:id="29"/>
      <w:bookmarkEnd w:id="30"/>
    </w:p>
    <w:p w14:paraId="12DDFF08" w14:textId="77777777" w:rsidR="00302C8C" w:rsidRDefault="00302C8C" w:rsidP="00302C8C">
      <w:pPr>
        <w:pStyle w:val="Normal2"/>
        <w:rPr>
          <w:lang w:val="en-AU"/>
        </w:rPr>
      </w:pPr>
      <w:r>
        <w:rPr>
          <w:lang w:val="en-AU"/>
        </w:rPr>
        <w:t xml:space="preserve">If a renter fails to return to their property after the temporary absence period elapses, WHL will make attempts to contact them. Where this fails, WHL may initiate VCAT proceedings to regain possession for the property. This may include pursuing an abandonment application, addressing rental arrears or other relevant matters. </w:t>
      </w:r>
    </w:p>
    <w:p w14:paraId="698D9658" w14:textId="77777777" w:rsidR="00302C8C" w:rsidRDefault="00302C8C" w:rsidP="00302C8C">
      <w:pPr>
        <w:pStyle w:val="Normal2"/>
        <w:rPr>
          <w:lang w:val="en-AU"/>
        </w:rPr>
      </w:pPr>
    </w:p>
    <w:p w14:paraId="77CD8FE6" w14:textId="77777777" w:rsidR="00302C8C" w:rsidRDefault="00302C8C" w:rsidP="00302C8C">
      <w:pPr>
        <w:pStyle w:val="Heading2"/>
        <w:numPr>
          <w:ilvl w:val="1"/>
          <w:numId w:val="14"/>
        </w:numPr>
        <w:rPr>
          <w:lang w:val="en-AU"/>
        </w:rPr>
      </w:pPr>
      <w:bookmarkStart w:id="31" w:name="_Toc141956142"/>
      <w:r>
        <w:rPr>
          <w:lang w:val="en-AU"/>
        </w:rPr>
        <w:t>Family violence</w:t>
      </w:r>
      <w:bookmarkEnd w:id="31"/>
    </w:p>
    <w:p w14:paraId="241653E8" w14:textId="77777777" w:rsidR="00302C8C" w:rsidRDefault="00302C8C" w:rsidP="00302C8C">
      <w:pPr>
        <w:pStyle w:val="Normal2"/>
        <w:rPr>
          <w:lang w:val="en-AU"/>
        </w:rPr>
      </w:pPr>
      <w:r>
        <w:rPr>
          <w:lang w:val="en-AU"/>
        </w:rPr>
        <w:t>If the absent renter</w:t>
      </w:r>
      <w:r w:rsidRPr="0094148F">
        <w:rPr>
          <w:lang w:val="en-AU"/>
        </w:rPr>
        <w:t xml:space="preserve"> was a perpetrator of family violence and the remaining household member </w:t>
      </w:r>
      <w:r>
        <w:rPr>
          <w:lang w:val="en-AU"/>
        </w:rPr>
        <w:t>i</w:t>
      </w:r>
      <w:r w:rsidRPr="0094148F">
        <w:rPr>
          <w:lang w:val="en-AU"/>
        </w:rPr>
        <w:t xml:space="preserve">s </w:t>
      </w:r>
      <w:r>
        <w:rPr>
          <w:lang w:val="en-AU"/>
        </w:rPr>
        <w:t xml:space="preserve">the victim survivor of family violence and is </w:t>
      </w:r>
      <w:r w:rsidRPr="0094148F">
        <w:rPr>
          <w:lang w:val="en-AU"/>
        </w:rPr>
        <w:t>eligible to stay in the property</w:t>
      </w:r>
      <w:r>
        <w:rPr>
          <w:lang w:val="en-AU"/>
        </w:rPr>
        <w:t xml:space="preserve">, action may be taken alter </w:t>
      </w:r>
      <w:r w:rsidRPr="0094148F">
        <w:rPr>
          <w:lang w:val="en-AU"/>
        </w:rPr>
        <w:t xml:space="preserve">the </w:t>
      </w:r>
      <w:r>
        <w:rPr>
          <w:lang w:val="en-AU"/>
        </w:rPr>
        <w:t>residential rental agreement</w:t>
      </w:r>
      <w:r w:rsidRPr="0094148F">
        <w:rPr>
          <w:lang w:val="en-AU"/>
        </w:rPr>
        <w:t xml:space="preserve"> </w:t>
      </w:r>
      <w:r>
        <w:rPr>
          <w:lang w:val="en-AU"/>
        </w:rPr>
        <w:t xml:space="preserve">so the victim survivor can become a sole renter. </w:t>
      </w:r>
    </w:p>
    <w:p w14:paraId="079DADBF" w14:textId="77777777" w:rsidR="00302C8C" w:rsidRPr="000053BA" w:rsidRDefault="00302C8C" w:rsidP="00302C8C"/>
    <w:p w14:paraId="471F3048" w14:textId="77777777" w:rsidR="00302C8C" w:rsidRDefault="00302C8C" w:rsidP="00302C8C">
      <w:pPr>
        <w:pStyle w:val="Heading1"/>
        <w:numPr>
          <w:ilvl w:val="0"/>
          <w:numId w:val="14"/>
        </w:numPr>
      </w:pPr>
      <w:r>
        <w:t>Related policies and documents</w:t>
      </w:r>
    </w:p>
    <w:p w14:paraId="128C2754" w14:textId="77777777" w:rsidR="00302C8C" w:rsidRDefault="00302C8C" w:rsidP="00302C8C">
      <w:pPr>
        <w:pStyle w:val="Bulleted"/>
        <w:numPr>
          <w:ilvl w:val="0"/>
          <w:numId w:val="50"/>
        </w:numPr>
        <w:ind w:left="720" w:hanging="720"/>
      </w:pPr>
      <w:r>
        <w:t>WHL Rent Policy</w:t>
      </w:r>
    </w:p>
    <w:p w14:paraId="25CD8DF2" w14:textId="77777777" w:rsidR="00302C8C" w:rsidRDefault="00302C8C" w:rsidP="00302C8C">
      <w:pPr>
        <w:pStyle w:val="Bulleted"/>
        <w:numPr>
          <w:ilvl w:val="0"/>
          <w:numId w:val="50"/>
        </w:numPr>
        <w:ind w:left="720" w:hanging="720"/>
      </w:pPr>
      <w:r>
        <w:t xml:space="preserve">WHL </w:t>
      </w:r>
      <w:r w:rsidRPr="0019684D">
        <w:t>Privacy Policy</w:t>
      </w:r>
    </w:p>
    <w:p w14:paraId="59CB3AE1" w14:textId="77777777" w:rsidR="00302C8C" w:rsidRDefault="00302C8C" w:rsidP="00302C8C">
      <w:pPr>
        <w:pStyle w:val="Bulleted"/>
        <w:numPr>
          <w:ilvl w:val="0"/>
          <w:numId w:val="50"/>
        </w:numPr>
        <w:ind w:left="720" w:hanging="720"/>
      </w:pPr>
      <w:r>
        <w:t>WHL Complaints and Appeals Policy</w:t>
      </w:r>
    </w:p>
    <w:p w14:paraId="649EABE4" w14:textId="77777777" w:rsidR="00302C8C" w:rsidRDefault="00302C8C" w:rsidP="00302C8C">
      <w:pPr>
        <w:pStyle w:val="Bulleted"/>
        <w:numPr>
          <w:ilvl w:val="0"/>
          <w:numId w:val="50"/>
        </w:numPr>
        <w:ind w:left="720" w:hanging="720"/>
      </w:pPr>
      <w:r>
        <w:t>WHL Rent Policy</w:t>
      </w:r>
    </w:p>
    <w:p w14:paraId="36354815" w14:textId="77777777" w:rsidR="00302C8C" w:rsidRDefault="00302C8C" w:rsidP="00302C8C">
      <w:pPr>
        <w:pStyle w:val="Bulleted"/>
        <w:numPr>
          <w:ilvl w:val="0"/>
          <w:numId w:val="50"/>
        </w:numPr>
        <w:ind w:left="720" w:hanging="720"/>
      </w:pPr>
      <w:r>
        <w:t>WHL Arrears Policy</w:t>
      </w:r>
    </w:p>
    <w:p w14:paraId="351B29F1" w14:textId="77777777" w:rsidR="00302C8C" w:rsidRDefault="00302C8C" w:rsidP="00302C8C">
      <w:pPr>
        <w:pStyle w:val="Heading1"/>
        <w:numPr>
          <w:ilvl w:val="0"/>
          <w:numId w:val="14"/>
        </w:numPr>
      </w:pPr>
      <w:r>
        <w:lastRenderedPageBreak/>
        <w:t>Relevant legislation</w:t>
      </w:r>
    </w:p>
    <w:p w14:paraId="6E24D3FF" w14:textId="77777777" w:rsidR="00302C8C" w:rsidRPr="00D21583" w:rsidRDefault="00302C8C" w:rsidP="00302C8C">
      <w:pPr>
        <w:pStyle w:val="Bulleted"/>
        <w:numPr>
          <w:ilvl w:val="0"/>
          <w:numId w:val="50"/>
        </w:numPr>
        <w:ind w:left="720" w:hanging="720"/>
      </w:pPr>
      <w:r w:rsidRPr="00D21583">
        <w:t>The Charter of Human Rights an</w:t>
      </w:r>
      <w:r>
        <w:t>d Responsibilities Act 2006 (Vic</w:t>
      </w:r>
      <w:r w:rsidRPr="00D21583">
        <w:t>)</w:t>
      </w:r>
    </w:p>
    <w:p w14:paraId="15E5C87D" w14:textId="77777777" w:rsidR="00302C8C" w:rsidRDefault="00302C8C" w:rsidP="00302C8C">
      <w:pPr>
        <w:pStyle w:val="Bulleted"/>
        <w:numPr>
          <w:ilvl w:val="0"/>
          <w:numId w:val="50"/>
        </w:numPr>
        <w:ind w:left="720" w:hanging="720"/>
      </w:pPr>
      <w:r>
        <w:t>Residential Tenancies Act 1997 (Vic)</w:t>
      </w:r>
    </w:p>
    <w:p w14:paraId="2B4917C9" w14:textId="77777777" w:rsidR="00302C8C" w:rsidRDefault="00302C8C" w:rsidP="00302C8C"/>
    <w:p w14:paraId="2E225296" w14:textId="77777777" w:rsidR="00302C8C" w:rsidRDefault="00302C8C" w:rsidP="00302C8C">
      <w:pPr>
        <w:pStyle w:val="Heading1"/>
        <w:numPr>
          <w:ilvl w:val="0"/>
          <w:numId w:val="14"/>
        </w:numPr>
      </w:pPr>
      <w:r>
        <w:t>Definitions</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0"/>
        <w:gridCol w:w="5679"/>
      </w:tblGrid>
      <w:tr w:rsidR="00302C8C" w:rsidRPr="00544159" w14:paraId="449F6B73" w14:textId="77777777" w:rsidTr="007D408F">
        <w:trPr>
          <w:tblHeader/>
        </w:trPr>
        <w:tc>
          <w:tcPr>
            <w:tcW w:w="3620" w:type="dxa"/>
          </w:tcPr>
          <w:p w14:paraId="75C712CA" w14:textId="77777777" w:rsidR="00302C8C" w:rsidRPr="00544159" w:rsidRDefault="00302C8C" w:rsidP="007D408F">
            <w:pPr>
              <w:spacing w:before="80" w:after="60"/>
              <w:rPr>
                <w:b/>
                <w:szCs w:val="22"/>
              </w:rPr>
            </w:pPr>
            <w:r w:rsidRPr="00544159">
              <w:rPr>
                <w:b/>
                <w:szCs w:val="22"/>
              </w:rPr>
              <w:t>Term</w:t>
            </w:r>
          </w:p>
        </w:tc>
        <w:tc>
          <w:tcPr>
            <w:tcW w:w="5679" w:type="dxa"/>
          </w:tcPr>
          <w:p w14:paraId="7128C877" w14:textId="77777777" w:rsidR="00302C8C" w:rsidRPr="00544159" w:rsidRDefault="00302C8C" w:rsidP="007D408F">
            <w:pPr>
              <w:spacing w:before="80" w:after="60"/>
              <w:rPr>
                <w:b/>
                <w:szCs w:val="22"/>
              </w:rPr>
            </w:pPr>
            <w:r w:rsidRPr="00544159">
              <w:rPr>
                <w:b/>
                <w:szCs w:val="22"/>
              </w:rPr>
              <w:t>Definition</w:t>
            </w:r>
          </w:p>
        </w:tc>
      </w:tr>
      <w:tr w:rsidR="00302C8C" w:rsidRPr="00701F73" w14:paraId="34819FFF" w14:textId="77777777" w:rsidTr="007D408F">
        <w:tc>
          <w:tcPr>
            <w:tcW w:w="3620" w:type="dxa"/>
          </w:tcPr>
          <w:p w14:paraId="32E9FC1C" w14:textId="77777777" w:rsidR="00302C8C" w:rsidRPr="00701F73" w:rsidRDefault="00302C8C" w:rsidP="007D408F">
            <w:pPr>
              <w:numPr>
                <w:ilvl w:val="12"/>
                <w:numId w:val="0"/>
              </w:numPr>
              <w:overflowPunct w:val="0"/>
              <w:autoSpaceDE w:val="0"/>
              <w:autoSpaceDN w:val="0"/>
              <w:adjustRightInd w:val="0"/>
              <w:spacing w:before="40" w:after="120"/>
              <w:ind w:right="284"/>
              <w:textAlignment w:val="baseline"/>
              <w:rPr>
                <w:rFonts w:cs="Arial"/>
                <w:color w:val="000000"/>
                <w:szCs w:val="22"/>
              </w:rPr>
            </w:pPr>
            <w:r w:rsidRPr="00701F73">
              <w:rPr>
                <w:rFonts w:cs="Arial"/>
                <w:color w:val="000000"/>
                <w:szCs w:val="22"/>
              </w:rPr>
              <w:t xml:space="preserve">Community </w:t>
            </w:r>
            <w:r>
              <w:rPr>
                <w:rFonts w:cs="Arial"/>
                <w:color w:val="000000"/>
                <w:szCs w:val="22"/>
              </w:rPr>
              <w:t>H</w:t>
            </w:r>
            <w:r w:rsidRPr="00701F73">
              <w:rPr>
                <w:rFonts w:cs="Arial"/>
                <w:color w:val="000000"/>
                <w:szCs w:val="22"/>
              </w:rPr>
              <w:t>ousing</w:t>
            </w:r>
          </w:p>
        </w:tc>
        <w:tc>
          <w:tcPr>
            <w:tcW w:w="5679" w:type="dxa"/>
          </w:tcPr>
          <w:p w14:paraId="55799623" w14:textId="77777777" w:rsidR="00302C8C" w:rsidRPr="00701F73" w:rsidRDefault="00302C8C" w:rsidP="007D408F">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Long-term housing owned by WHL</w:t>
            </w:r>
          </w:p>
        </w:tc>
      </w:tr>
      <w:tr w:rsidR="00302C8C" w:rsidRPr="00701F73" w14:paraId="78ED95FE" w14:textId="77777777" w:rsidTr="007D408F">
        <w:tc>
          <w:tcPr>
            <w:tcW w:w="3620" w:type="dxa"/>
          </w:tcPr>
          <w:p w14:paraId="6BE3C6F6" w14:textId="77777777" w:rsidR="00302C8C" w:rsidRPr="00701F73" w:rsidRDefault="00302C8C" w:rsidP="007D408F">
            <w:pPr>
              <w:numPr>
                <w:ilvl w:val="12"/>
                <w:numId w:val="0"/>
              </w:numPr>
              <w:overflowPunct w:val="0"/>
              <w:autoSpaceDE w:val="0"/>
              <w:autoSpaceDN w:val="0"/>
              <w:adjustRightInd w:val="0"/>
              <w:spacing w:before="40" w:after="120"/>
              <w:ind w:right="284"/>
              <w:textAlignment w:val="baseline"/>
              <w:rPr>
                <w:rFonts w:cs="Arial"/>
                <w:color w:val="000000"/>
                <w:szCs w:val="22"/>
              </w:rPr>
            </w:pPr>
            <w:r w:rsidRPr="00701F73">
              <w:rPr>
                <w:rFonts w:cs="Arial"/>
                <w:color w:val="000000"/>
                <w:szCs w:val="22"/>
              </w:rPr>
              <w:t>Dependant</w:t>
            </w:r>
          </w:p>
        </w:tc>
        <w:tc>
          <w:tcPr>
            <w:tcW w:w="5679" w:type="dxa"/>
          </w:tcPr>
          <w:p w14:paraId="1C54B698" w14:textId="77777777" w:rsidR="00302C8C" w:rsidRPr="00701F73" w:rsidRDefault="00302C8C" w:rsidP="007D408F">
            <w:pPr>
              <w:numPr>
                <w:ilvl w:val="12"/>
                <w:numId w:val="0"/>
              </w:numPr>
              <w:overflowPunct w:val="0"/>
              <w:autoSpaceDE w:val="0"/>
              <w:autoSpaceDN w:val="0"/>
              <w:adjustRightInd w:val="0"/>
              <w:spacing w:before="40" w:after="120"/>
              <w:ind w:right="35"/>
              <w:textAlignment w:val="baseline"/>
              <w:rPr>
                <w:rFonts w:cs="Arial"/>
                <w:color w:val="000000"/>
                <w:szCs w:val="22"/>
              </w:rPr>
            </w:pPr>
            <w:r w:rsidRPr="00701F73">
              <w:rPr>
                <w:rFonts w:cs="Arial"/>
                <w:color w:val="000000"/>
                <w:szCs w:val="22"/>
              </w:rPr>
              <w:t xml:space="preserve">A person under 18 years of age, not receiving an independent income and who is living in an applicant’s household in the care of the </w:t>
            </w:r>
            <w:r>
              <w:rPr>
                <w:rFonts w:cs="Arial"/>
                <w:color w:val="000000"/>
                <w:szCs w:val="22"/>
              </w:rPr>
              <w:t>renter</w:t>
            </w:r>
            <w:r w:rsidRPr="00701F73">
              <w:rPr>
                <w:rFonts w:cs="Arial"/>
                <w:color w:val="000000"/>
                <w:szCs w:val="22"/>
              </w:rPr>
              <w:t>, spouse or resident.</w:t>
            </w:r>
          </w:p>
        </w:tc>
      </w:tr>
      <w:tr w:rsidR="00302C8C" w:rsidRPr="00701F73" w14:paraId="0E1CBF86" w14:textId="77777777" w:rsidTr="007D408F">
        <w:tc>
          <w:tcPr>
            <w:tcW w:w="3620" w:type="dxa"/>
          </w:tcPr>
          <w:p w14:paraId="4DA03AFE" w14:textId="77777777" w:rsidR="00302C8C" w:rsidRPr="00701F73" w:rsidRDefault="00302C8C" w:rsidP="007D408F">
            <w:pPr>
              <w:numPr>
                <w:ilvl w:val="12"/>
                <w:numId w:val="0"/>
              </w:numPr>
              <w:overflowPunct w:val="0"/>
              <w:autoSpaceDE w:val="0"/>
              <w:autoSpaceDN w:val="0"/>
              <w:adjustRightInd w:val="0"/>
              <w:spacing w:before="40" w:after="120"/>
              <w:ind w:right="284"/>
              <w:textAlignment w:val="baseline"/>
              <w:rPr>
                <w:rFonts w:cs="Arial"/>
                <w:color w:val="000000"/>
                <w:szCs w:val="22"/>
              </w:rPr>
            </w:pPr>
            <w:r w:rsidRPr="00701F73">
              <w:rPr>
                <w:rFonts w:cs="Arial"/>
                <w:color w:val="000000"/>
                <w:szCs w:val="22"/>
              </w:rPr>
              <w:t xml:space="preserve">Director of Housing </w:t>
            </w:r>
          </w:p>
        </w:tc>
        <w:tc>
          <w:tcPr>
            <w:tcW w:w="5679" w:type="dxa"/>
          </w:tcPr>
          <w:p w14:paraId="1703F6B8" w14:textId="77777777" w:rsidR="00302C8C" w:rsidRPr="00701F73" w:rsidRDefault="00302C8C" w:rsidP="007D408F">
            <w:pPr>
              <w:autoSpaceDE w:val="0"/>
              <w:autoSpaceDN w:val="0"/>
              <w:adjustRightInd w:val="0"/>
              <w:rPr>
                <w:rFonts w:cs="Arial"/>
                <w:color w:val="000000"/>
                <w:szCs w:val="22"/>
              </w:rPr>
            </w:pPr>
            <w:r w:rsidRPr="00701F73">
              <w:rPr>
                <w:rFonts w:cs="Arial"/>
                <w:color w:val="000000"/>
                <w:szCs w:val="22"/>
                <w:lang w:eastAsia="en-AU"/>
              </w:rPr>
              <w:t xml:space="preserve">A statutory entity existing under the </w:t>
            </w:r>
            <w:r w:rsidRPr="00701F73">
              <w:rPr>
                <w:rFonts w:cs="Arial"/>
                <w:i/>
                <w:iCs/>
                <w:color w:val="000000"/>
                <w:szCs w:val="22"/>
                <w:lang w:eastAsia="en-AU"/>
              </w:rPr>
              <w:t xml:space="preserve">Housing Act 1983 </w:t>
            </w:r>
            <w:r w:rsidRPr="00701F73">
              <w:rPr>
                <w:rFonts w:cs="Arial"/>
                <w:color w:val="000000"/>
                <w:szCs w:val="22"/>
                <w:lang w:eastAsia="en-AU"/>
              </w:rPr>
              <w:t>responsible for all public, community and home finance programs funded by the</w:t>
            </w:r>
            <w:r>
              <w:rPr>
                <w:rFonts w:cs="Arial"/>
                <w:color w:val="000000"/>
                <w:szCs w:val="22"/>
                <w:lang w:eastAsia="en-AU"/>
              </w:rPr>
              <w:t xml:space="preserve"> </w:t>
            </w:r>
            <w:r w:rsidRPr="00701F73">
              <w:rPr>
                <w:rFonts w:cs="Arial"/>
                <w:color w:val="000000"/>
                <w:szCs w:val="22"/>
                <w:lang w:eastAsia="en-AU"/>
              </w:rPr>
              <w:t>Department of Health and Human Services (DHHS)</w:t>
            </w:r>
            <w:r>
              <w:rPr>
                <w:rFonts w:cs="Arial"/>
                <w:color w:val="000000"/>
                <w:szCs w:val="22"/>
                <w:lang w:eastAsia="en-AU"/>
              </w:rPr>
              <w:t>.</w:t>
            </w:r>
          </w:p>
        </w:tc>
      </w:tr>
      <w:tr w:rsidR="00302C8C" w:rsidRPr="00701F73" w14:paraId="71E83ACE" w14:textId="77777777" w:rsidTr="007D408F">
        <w:tc>
          <w:tcPr>
            <w:tcW w:w="3620" w:type="dxa"/>
          </w:tcPr>
          <w:p w14:paraId="7FEC2083" w14:textId="77777777" w:rsidR="00302C8C" w:rsidRPr="00701F73" w:rsidRDefault="00302C8C" w:rsidP="007D408F">
            <w:pPr>
              <w:numPr>
                <w:ilvl w:val="12"/>
                <w:numId w:val="0"/>
              </w:numPr>
              <w:overflowPunct w:val="0"/>
              <w:autoSpaceDE w:val="0"/>
              <w:autoSpaceDN w:val="0"/>
              <w:adjustRightInd w:val="0"/>
              <w:spacing w:before="40" w:after="120"/>
              <w:ind w:right="284"/>
              <w:textAlignment w:val="baseline"/>
              <w:rPr>
                <w:rFonts w:cs="Arial"/>
                <w:szCs w:val="22"/>
              </w:rPr>
            </w:pPr>
            <w:r>
              <w:rPr>
                <w:rFonts w:cs="Arial"/>
                <w:szCs w:val="22"/>
              </w:rPr>
              <w:t>General Lease Properties</w:t>
            </w:r>
          </w:p>
        </w:tc>
        <w:tc>
          <w:tcPr>
            <w:tcW w:w="5679" w:type="dxa"/>
          </w:tcPr>
          <w:p w14:paraId="20A84192" w14:textId="77777777" w:rsidR="00302C8C" w:rsidRPr="00701F73" w:rsidRDefault="00302C8C" w:rsidP="007D408F">
            <w:pPr>
              <w:numPr>
                <w:ilvl w:val="12"/>
                <w:numId w:val="0"/>
              </w:numPr>
              <w:overflowPunct w:val="0"/>
              <w:autoSpaceDE w:val="0"/>
              <w:autoSpaceDN w:val="0"/>
              <w:adjustRightInd w:val="0"/>
              <w:spacing w:before="40" w:after="120"/>
              <w:ind w:right="35"/>
              <w:textAlignment w:val="baseline"/>
              <w:rPr>
                <w:rFonts w:cs="Arial"/>
                <w:szCs w:val="22"/>
              </w:rPr>
            </w:pPr>
            <w:r>
              <w:rPr>
                <w:rFonts w:cs="Arial"/>
                <w:szCs w:val="22"/>
              </w:rPr>
              <w:t>Properties (including rooming houses) owned by DoH and leased to WHL to manage</w:t>
            </w:r>
          </w:p>
        </w:tc>
      </w:tr>
      <w:tr w:rsidR="00302C8C" w:rsidRPr="00701F73" w14:paraId="0F2DEC24" w14:textId="77777777" w:rsidTr="007D408F">
        <w:tc>
          <w:tcPr>
            <w:tcW w:w="3620" w:type="dxa"/>
          </w:tcPr>
          <w:p w14:paraId="7524D696" w14:textId="77777777" w:rsidR="00302C8C" w:rsidRPr="00701F73" w:rsidRDefault="00302C8C" w:rsidP="007D408F">
            <w:pPr>
              <w:numPr>
                <w:ilvl w:val="12"/>
                <w:numId w:val="0"/>
              </w:numPr>
              <w:overflowPunct w:val="0"/>
              <w:autoSpaceDE w:val="0"/>
              <w:autoSpaceDN w:val="0"/>
              <w:adjustRightInd w:val="0"/>
              <w:spacing w:before="40" w:after="120"/>
              <w:ind w:right="284"/>
              <w:textAlignment w:val="baseline"/>
              <w:rPr>
                <w:rFonts w:cs="Arial"/>
                <w:szCs w:val="22"/>
              </w:rPr>
            </w:pPr>
            <w:r w:rsidRPr="00701F73">
              <w:rPr>
                <w:rFonts w:cs="Arial"/>
                <w:szCs w:val="22"/>
              </w:rPr>
              <w:t>Household members</w:t>
            </w:r>
          </w:p>
        </w:tc>
        <w:tc>
          <w:tcPr>
            <w:tcW w:w="5679" w:type="dxa"/>
          </w:tcPr>
          <w:p w14:paraId="21492C1C" w14:textId="77777777" w:rsidR="00302C8C" w:rsidRPr="00701F73" w:rsidRDefault="00302C8C" w:rsidP="007D408F">
            <w:pPr>
              <w:numPr>
                <w:ilvl w:val="12"/>
                <w:numId w:val="0"/>
              </w:numPr>
              <w:overflowPunct w:val="0"/>
              <w:autoSpaceDE w:val="0"/>
              <w:autoSpaceDN w:val="0"/>
              <w:adjustRightInd w:val="0"/>
              <w:spacing w:before="40" w:after="120"/>
              <w:ind w:right="35"/>
              <w:textAlignment w:val="baseline"/>
              <w:rPr>
                <w:rFonts w:cs="Arial"/>
                <w:szCs w:val="22"/>
              </w:rPr>
            </w:pPr>
            <w:r w:rsidRPr="00701F73">
              <w:rPr>
                <w:rFonts w:cs="Arial"/>
                <w:szCs w:val="22"/>
              </w:rPr>
              <w:t xml:space="preserve">People who are included in the application as people who will reside in the household if allocated to social </w:t>
            </w:r>
            <w:proofErr w:type="gramStart"/>
            <w:r w:rsidRPr="00701F73">
              <w:rPr>
                <w:rFonts w:cs="Arial"/>
                <w:szCs w:val="22"/>
              </w:rPr>
              <w:t>housing, but</w:t>
            </w:r>
            <w:proofErr w:type="gramEnd"/>
            <w:r w:rsidRPr="00701F73">
              <w:rPr>
                <w:rFonts w:cs="Arial"/>
                <w:szCs w:val="22"/>
              </w:rPr>
              <w:t xml:space="preserve"> are not the primary applicant.</w:t>
            </w:r>
          </w:p>
        </w:tc>
      </w:tr>
      <w:tr w:rsidR="00302C8C" w:rsidRPr="00701F73" w14:paraId="0BEA304F" w14:textId="77777777" w:rsidTr="007D408F">
        <w:tc>
          <w:tcPr>
            <w:tcW w:w="3620" w:type="dxa"/>
          </w:tcPr>
          <w:p w14:paraId="6FC8DCDE" w14:textId="77777777" w:rsidR="00302C8C" w:rsidRPr="00701F73" w:rsidRDefault="00302C8C" w:rsidP="007D408F">
            <w:pPr>
              <w:numPr>
                <w:ilvl w:val="12"/>
                <w:numId w:val="0"/>
              </w:numPr>
              <w:overflowPunct w:val="0"/>
              <w:autoSpaceDE w:val="0"/>
              <w:autoSpaceDN w:val="0"/>
              <w:adjustRightInd w:val="0"/>
              <w:spacing w:before="40" w:after="120"/>
              <w:ind w:right="284"/>
              <w:textAlignment w:val="baseline"/>
              <w:rPr>
                <w:rFonts w:cs="Arial"/>
                <w:color w:val="000000"/>
                <w:szCs w:val="22"/>
              </w:rPr>
            </w:pPr>
            <w:r w:rsidRPr="00701F73">
              <w:rPr>
                <w:rFonts w:cs="Arial"/>
                <w:color w:val="000000"/>
                <w:szCs w:val="22"/>
              </w:rPr>
              <w:t>Independent income</w:t>
            </w:r>
          </w:p>
        </w:tc>
        <w:tc>
          <w:tcPr>
            <w:tcW w:w="5679" w:type="dxa"/>
          </w:tcPr>
          <w:p w14:paraId="07CE2EE8" w14:textId="77777777" w:rsidR="00302C8C" w:rsidRPr="00364F0E" w:rsidRDefault="00302C8C" w:rsidP="007D408F">
            <w:pPr>
              <w:numPr>
                <w:ilvl w:val="12"/>
                <w:numId w:val="0"/>
              </w:numPr>
              <w:overflowPunct w:val="0"/>
              <w:autoSpaceDE w:val="0"/>
              <w:autoSpaceDN w:val="0"/>
              <w:adjustRightInd w:val="0"/>
              <w:spacing w:before="40" w:after="120"/>
              <w:ind w:right="35"/>
              <w:textAlignment w:val="baseline"/>
              <w:rPr>
                <w:rFonts w:cs="Arial"/>
                <w:szCs w:val="22"/>
              </w:rPr>
            </w:pPr>
            <w:r w:rsidRPr="00701F73">
              <w:rPr>
                <w:rFonts w:cs="Arial"/>
                <w:szCs w:val="22"/>
              </w:rPr>
              <w:t xml:space="preserve">An income paid directly to the person for their </w:t>
            </w:r>
            <w:proofErr w:type="gramStart"/>
            <w:r w:rsidRPr="00701F73">
              <w:rPr>
                <w:rFonts w:cs="Arial"/>
                <w:szCs w:val="22"/>
              </w:rPr>
              <w:t>use</w:t>
            </w:r>
            <w:proofErr w:type="gramEnd"/>
            <w:r w:rsidRPr="00701F73">
              <w:rPr>
                <w:rFonts w:cs="Arial"/>
                <w:szCs w:val="22"/>
              </w:rPr>
              <w:t xml:space="preserve"> and which is not subject to a parental income or parental assets test.</w:t>
            </w:r>
          </w:p>
        </w:tc>
      </w:tr>
      <w:tr w:rsidR="00302C8C" w:rsidRPr="00701F73" w14:paraId="44885749" w14:textId="77777777" w:rsidTr="007D408F">
        <w:tc>
          <w:tcPr>
            <w:tcW w:w="3620" w:type="dxa"/>
          </w:tcPr>
          <w:p w14:paraId="324BF8C1" w14:textId="77777777" w:rsidR="00302C8C" w:rsidRPr="00701F73" w:rsidRDefault="00302C8C" w:rsidP="007D408F">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Transitional Housing (THM)</w:t>
            </w:r>
          </w:p>
        </w:tc>
        <w:tc>
          <w:tcPr>
            <w:tcW w:w="5679" w:type="dxa"/>
          </w:tcPr>
          <w:p w14:paraId="2792C47A" w14:textId="77777777" w:rsidR="00302C8C" w:rsidRPr="00701F73" w:rsidRDefault="00302C8C" w:rsidP="007D408F">
            <w:pPr>
              <w:numPr>
                <w:ilvl w:val="12"/>
                <w:numId w:val="0"/>
              </w:numPr>
              <w:overflowPunct w:val="0"/>
              <w:autoSpaceDE w:val="0"/>
              <w:autoSpaceDN w:val="0"/>
              <w:adjustRightInd w:val="0"/>
              <w:spacing w:before="40" w:after="120"/>
              <w:ind w:right="35"/>
              <w:textAlignment w:val="baseline"/>
              <w:rPr>
                <w:rFonts w:cs="Arial"/>
                <w:szCs w:val="22"/>
              </w:rPr>
            </w:pPr>
            <w:r>
              <w:t xml:space="preserve">Supported short term accommodation with access to support services  </w:t>
            </w:r>
          </w:p>
        </w:tc>
      </w:tr>
    </w:tbl>
    <w:p w14:paraId="3D8952A1" w14:textId="77777777" w:rsidR="00302C8C" w:rsidRPr="000053BA" w:rsidRDefault="00302C8C" w:rsidP="00302C8C"/>
    <w:p w14:paraId="5833AC6D" w14:textId="77777777" w:rsidR="00302C8C" w:rsidRDefault="00302C8C" w:rsidP="00302C8C">
      <w:pPr>
        <w:pStyle w:val="Normal2"/>
      </w:pPr>
    </w:p>
    <w:p w14:paraId="516AA571" w14:textId="77777777" w:rsidR="00302C8C" w:rsidRDefault="00302C8C" w:rsidP="00302C8C">
      <w:pPr>
        <w:pStyle w:val="Normal2"/>
        <w:tabs>
          <w:tab w:val="left" w:pos="2985"/>
        </w:tabs>
      </w:pPr>
    </w:p>
    <w:p w14:paraId="0359C3B6" w14:textId="77777777" w:rsidR="00302C8C" w:rsidRDefault="00302C8C" w:rsidP="00302C8C">
      <w:pPr>
        <w:pStyle w:val="Normal2"/>
      </w:pPr>
    </w:p>
    <w:p w14:paraId="25B5C08F" w14:textId="77777777" w:rsidR="00302C8C" w:rsidRDefault="00302C8C" w:rsidP="00302C8C">
      <w:pPr>
        <w:pStyle w:val="Normal2"/>
      </w:pPr>
    </w:p>
    <w:p w14:paraId="12BAF995" w14:textId="77777777" w:rsidR="00C15D8F" w:rsidRDefault="00C15D8F" w:rsidP="00B15481">
      <w:pPr>
        <w:pStyle w:val="Normal2"/>
      </w:pPr>
    </w:p>
    <w:p w14:paraId="2A059389" w14:textId="77777777" w:rsidR="0027139B" w:rsidRDefault="0027139B" w:rsidP="00B15481">
      <w:pPr>
        <w:pStyle w:val="Normal2"/>
      </w:pPr>
    </w:p>
    <w:p w14:paraId="32F9B068" w14:textId="77777777" w:rsidR="0027139B" w:rsidRDefault="0027139B" w:rsidP="00B15481">
      <w:pPr>
        <w:pStyle w:val="Normal2"/>
      </w:pPr>
    </w:p>
    <w:p w14:paraId="2FF1641E" w14:textId="77777777" w:rsidR="0027139B" w:rsidRDefault="0027139B" w:rsidP="00B15481">
      <w:pPr>
        <w:pStyle w:val="Normal2"/>
      </w:pPr>
    </w:p>
    <w:p w14:paraId="5A9AA0AC" w14:textId="77777777" w:rsidR="0027139B" w:rsidRDefault="0027139B" w:rsidP="00B15481">
      <w:pPr>
        <w:pStyle w:val="Normal2"/>
      </w:pPr>
    </w:p>
    <w:p w14:paraId="7912D526" w14:textId="77777777" w:rsidR="0027139B" w:rsidRDefault="0027139B" w:rsidP="00B15481">
      <w:pPr>
        <w:pStyle w:val="Normal2"/>
      </w:pPr>
    </w:p>
    <w:p w14:paraId="62881DDF" w14:textId="77777777" w:rsidR="0027139B" w:rsidRDefault="0027139B" w:rsidP="00B15481">
      <w:pPr>
        <w:pStyle w:val="Normal2"/>
      </w:pPr>
    </w:p>
    <w:p w14:paraId="1AEED2A6" w14:textId="77777777" w:rsidR="0027139B" w:rsidRDefault="0027139B" w:rsidP="00B15481">
      <w:pPr>
        <w:pStyle w:val="Normal2"/>
      </w:pPr>
    </w:p>
    <w:p w14:paraId="5713ED97" w14:textId="77777777" w:rsidR="0027139B" w:rsidRDefault="0027139B" w:rsidP="00B15481">
      <w:pPr>
        <w:pStyle w:val="Normal2"/>
      </w:pPr>
    </w:p>
    <w:p w14:paraId="328E980B" w14:textId="77777777" w:rsidR="0027139B" w:rsidRDefault="0027139B" w:rsidP="00B15481">
      <w:pPr>
        <w:pStyle w:val="Normal2"/>
      </w:pPr>
    </w:p>
    <w:sectPr w:rsidR="0027139B" w:rsidSect="00302C8C">
      <w:footerReference w:type="default" r:id="rId11"/>
      <w:headerReference w:type="first" r:id="rId12"/>
      <w:pgSz w:w="11909" w:h="16834" w:code="9"/>
      <w:pgMar w:top="1440" w:right="1440" w:bottom="1440" w:left="1440" w:header="0" w:footer="5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4824" w14:textId="77777777" w:rsidR="00302C8C" w:rsidRDefault="00302C8C">
      <w:r>
        <w:separator/>
      </w:r>
    </w:p>
  </w:endnote>
  <w:endnote w:type="continuationSeparator" w:id="0">
    <w:p w14:paraId="76742BCA" w14:textId="77777777" w:rsidR="00302C8C" w:rsidRDefault="00302C8C">
      <w:r>
        <w:continuationSeparator/>
      </w:r>
    </w:p>
  </w:endnote>
  <w:endnote w:type="continuationNotice" w:id="1">
    <w:p w14:paraId="3E0017D5" w14:textId="77777777" w:rsidR="00302C8C" w:rsidRDefault="00302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6" w:type="pct"/>
      <w:tblInd w:w="108" w:type="dxa"/>
      <w:tblLook w:val="04A0" w:firstRow="1" w:lastRow="0" w:firstColumn="1" w:lastColumn="0" w:noHBand="0" w:noVBand="1"/>
    </w:tblPr>
    <w:tblGrid>
      <w:gridCol w:w="4984"/>
      <w:gridCol w:w="3875"/>
    </w:tblGrid>
    <w:tr w:rsidR="00594A9D" w:rsidRPr="00E67775" w14:paraId="37A7E7FE" w14:textId="77777777" w:rsidTr="008F611D">
      <w:sdt>
        <w:sdtPr>
          <w:rPr>
            <w:rFonts w:eastAsia="Arial Unicode MS"/>
            <w:sz w:val="16"/>
            <w:szCs w:val="16"/>
          </w:rPr>
          <w:alias w:val="Title"/>
          <w:tag w:val=""/>
          <w:id w:val="-1301606830"/>
          <w:placeholder/>
          <w:dataBinding w:prefixMappings="xmlns:ns0='http://purl.org/dc/elements/1.1/' xmlns:ns1='http://schemas.openxmlformats.org/package/2006/metadata/core-properties' " w:xpath="/ns1:coreProperties[1]/ns0:title[1]" w:storeItemID="{6C3C8BC8-F283-45AE-878A-BAB7291924A1}"/>
          <w:text/>
        </w:sdtPr>
        <w:sdtEndPr/>
        <w:sdtContent>
          <w:tc>
            <w:tcPr>
              <w:tcW w:w="2813" w:type="pct"/>
            </w:tcPr>
            <w:p w14:paraId="059B8D6D" w14:textId="701D9186" w:rsidR="00DE39F1" w:rsidRPr="00B15481" w:rsidRDefault="00302C8C" w:rsidP="00622F02">
              <w:pPr>
                <w:pStyle w:val="Footer"/>
                <w:ind w:left="0"/>
                <w:rPr>
                  <w:rStyle w:val="PageNumber"/>
                  <w:rFonts w:ascii="Calibri" w:eastAsia="Arial Unicode MS" w:hAnsi="Calibri"/>
                  <w:sz w:val="16"/>
                  <w:szCs w:val="16"/>
                </w:rPr>
              </w:pPr>
              <w:r>
                <w:rPr>
                  <w:rFonts w:eastAsia="Arial Unicode MS"/>
                  <w:sz w:val="16"/>
                  <w:szCs w:val="16"/>
                </w:rPr>
                <w:t>Temporary Absence and Rental Hardship Policy</w:t>
              </w:r>
            </w:p>
          </w:tc>
        </w:sdtContent>
      </w:sdt>
      <w:tc>
        <w:tcPr>
          <w:tcW w:w="2187" w:type="pct"/>
        </w:tcPr>
        <w:p w14:paraId="3B8D52A2"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3F7BDEA1" w14:textId="77777777" w:rsidR="00594A9D" w:rsidRDefault="00594A9D"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511B" w14:textId="77777777" w:rsidR="00302C8C" w:rsidRDefault="00302C8C">
      <w:r>
        <w:separator/>
      </w:r>
    </w:p>
  </w:footnote>
  <w:footnote w:type="continuationSeparator" w:id="0">
    <w:p w14:paraId="625C06F3" w14:textId="77777777" w:rsidR="00302C8C" w:rsidRDefault="00302C8C">
      <w:r>
        <w:continuationSeparator/>
      </w:r>
    </w:p>
  </w:footnote>
  <w:footnote w:type="continuationNotice" w:id="1">
    <w:p w14:paraId="762CFBF9" w14:textId="77777777" w:rsidR="00302C8C" w:rsidRDefault="00302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D1C2"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j0115844"/>
      </v:shape>
    </w:pict>
  </w:numPicBullet>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5"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23B0458"/>
    <w:multiLevelType w:val="hybridMultilevel"/>
    <w:tmpl w:val="496ABF10"/>
    <w:lvl w:ilvl="0" w:tplc="5062214A">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8465C49"/>
    <w:multiLevelType w:val="hybridMultilevel"/>
    <w:tmpl w:val="D0B67EE2"/>
    <w:lvl w:ilvl="0" w:tplc="238E408A">
      <w:start w:val="1"/>
      <w:numFmt w:val="decimal"/>
      <w:pStyle w:val="Numbered"/>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951856"/>
    <w:multiLevelType w:val="hybridMultilevel"/>
    <w:tmpl w:val="B30EC61E"/>
    <w:lvl w:ilvl="0" w:tplc="F63AA76A">
      <w:start w:val="1"/>
      <w:numFmt w:val="bullet"/>
      <w:lvlText w:val=""/>
      <w:lvlJc w:val="left"/>
      <w:pPr>
        <w:tabs>
          <w:tab w:val="num" w:pos="0"/>
        </w:tabs>
        <w:ind w:left="0" w:firstLine="0"/>
      </w:pPr>
      <w:rPr>
        <w:rFonts w:ascii="Symbol" w:hAnsi="Symbol" w:hint="default"/>
      </w:rPr>
    </w:lvl>
    <w:lvl w:ilvl="1" w:tplc="0C090003">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14"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6B2415C"/>
    <w:multiLevelType w:val="hybridMultilevel"/>
    <w:tmpl w:val="5BE4A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3" w15:restartNumberingAfterBreak="0">
    <w:nsid w:val="446D48C3"/>
    <w:multiLevelType w:val="multilevel"/>
    <w:tmpl w:val="AAE25260"/>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653FC"/>
    <w:multiLevelType w:val="hybridMultilevel"/>
    <w:tmpl w:val="FFAE6414"/>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31"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34"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806991">
    <w:abstractNumId w:val="1"/>
  </w:num>
  <w:num w:numId="2" w16cid:durableId="955066601">
    <w:abstractNumId w:val="6"/>
  </w:num>
  <w:num w:numId="3" w16cid:durableId="681661612">
    <w:abstractNumId w:val="35"/>
  </w:num>
  <w:num w:numId="4" w16cid:durableId="347099945">
    <w:abstractNumId w:val="25"/>
  </w:num>
  <w:num w:numId="5" w16cid:durableId="281617551">
    <w:abstractNumId w:val="28"/>
  </w:num>
  <w:num w:numId="6" w16cid:durableId="1072311917">
    <w:abstractNumId w:val="17"/>
  </w:num>
  <w:num w:numId="7" w16cid:durableId="1054086979">
    <w:abstractNumId w:val="34"/>
  </w:num>
  <w:num w:numId="8" w16cid:durableId="401369992">
    <w:abstractNumId w:val="20"/>
  </w:num>
  <w:num w:numId="9" w16cid:durableId="45687355">
    <w:abstractNumId w:val="37"/>
  </w:num>
  <w:num w:numId="10" w16cid:durableId="1691756357">
    <w:abstractNumId w:val="27"/>
  </w:num>
  <w:num w:numId="11" w16cid:durableId="1287587830">
    <w:abstractNumId w:val="11"/>
  </w:num>
  <w:num w:numId="12" w16cid:durableId="265771451">
    <w:abstractNumId w:val="19"/>
  </w:num>
  <w:num w:numId="13" w16cid:durableId="357778381">
    <w:abstractNumId w:val="14"/>
  </w:num>
  <w:num w:numId="14" w16cid:durableId="1608350135">
    <w:abstractNumId w:val="23"/>
  </w:num>
  <w:num w:numId="15" w16cid:durableId="994144745">
    <w:abstractNumId w:val="7"/>
  </w:num>
  <w:num w:numId="16" w16cid:durableId="1218202602">
    <w:abstractNumId w:val="24"/>
  </w:num>
  <w:num w:numId="17" w16cid:durableId="126704883">
    <w:abstractNumId w:val="8"/>
  </w:num>
  <w:num w:numId="18" w16cid:durableId="302658008">
    <w:abstractNumId w:val="5"/>
  </w:num>
  <w:num w:numId="19" w16cid:durableId="1769277525">
    <w:abstractNumId w:val="32"/>
  </w:num>
  <w:num w:numId="20" w16cid:durableId="1436948531">
    <w:abstractNumId w:val="10"/>
  </w:num>
  <w:num w:numId="21" w16cid:durableId="26957157">
    <w:abstractNumId w:val="12"/>
  </w:num>
  <w:num w:numId="22" w16cid:durableId="1179585311">
    <w:abstractNumId w:val="26"/>
  </w:num>
  <w:num w:numId="23" w16cid:durableId="1367682484">
    <w:abstractNumId w:val="36"/>
  </w:num>
  <w:num w:numId="24" w16cid:durableId="177089066">
    <w:abstractNumId w:val="38"/>
  </w:num>
  <w:num w:numId="25" w16cid:durableId="889464465">
    <w:abstractNumId w:val="31"/>
  </w:num>
  <w:num w:numId="26" w16cid:durableId="1077291643">
    <w:abstractNumId w:val="3"/>
  </w:num>
  <w:num w:numId="27" w16cid:durableId="1845823359">
    <w:abstractNumId w:val="33"/>
  </w:num>
  <w:num w:numId="28" w16cid:durableId="1157259140">
    <w:abstractNumId w:val="29"/>
  </w:num>
  <w:num w:numId="29" w16cid:durableId="208955024">
    <w:abstractNumId w:val="15"/>
  </w:num>
  <w:num w:numId="30" w16cid:durableId="33508880">
    <w:abstractNumId w:val="22"/>
  </w:num>
  <w:num w:numId="31" w16cid:durableId="2077320223">
    <w:abstractNumId w:val="21"/>
  </w:num>
  <w:num w:numId="32" w16cid:durableId="849880447">
    <w:abstractNumId w:val="0"/>
  </w:num>
  <w:num w:numId="33" w16cid:durableId="832919101">
    <w:abstractNumId w:val="16"/>
  </w:num>
  <w:num w:numId="34" w16cid:durableId="777944521">
    <w:abstractNumId w:val="4"/>
  </w:num>
  <w:num w:numId="35" w16cid:durableId="1342316176">
    <w:abstractNumId w:val="30"/>
  </w:num>
  <w:num w:numId="36" w16cid:durableId="530918116">
    <w:abstractNumId w:val="18"/>
  </w:num>
  <w:num w:numId="37" w16cid:durableId="980302633">
    <w:abstractNumId w:val="2"/>
  </w:num>
  <w:num w:numId="38" w16cid:durableId="1661536519">
    <w:abstractNumId w:val="23"/>
  </w:num>
  <w:num w:numId="39" w16cid:durableId="251816185">
    <w:abstractNumId w:val="23"/>
  </w:num>
  <w:num w:numId="40" w16cid:durableId="1559432546">
    <w:abstractNumId w:val="23"/>
  </w:num>
  <w:num w:numId="41" w16cid:durableId="152257364">
    <w:abstractNumId w:val="23"/>
  </w:num>
  <w:num w:numId="42" w16cid:durableId="844830627">
    <w:abstractNumId w:val="23"/>
  </w:num>
  <w:num w:numId="43" w16cid:durableId="259029711">
    <w:abstractNumId w:val="23"/>
  </w:num>
  <w:num w:numId="44" w16cid:durableId="773138867">
    <w:abstractNumId w:val="23"/>
  </w:num>
  <w:num w:numId="45" w16cid:durableId="2115901345">
    <w:abstractNumId w:val="23"/>
  </w:num>
  <w:num w:numId="46" w16cid:durableId="839154890">
    <w:abstractNumId w:val="23"/>
  </w:num>
  <w:num w:numId="47" w16cid:durableId="861743861">
    <w:abstractNumId w:val="7"/>
  </w:num>
  <w:num w:numId="48" w16cid:durableId="889878672">
    <w:abstractNumId w:val="7"/>
  </w:num>
  <w:num w:numId="49" w16cid:durableId="297733024">
    <w:abstractNumId w:val="9"/>
  </w:num>
  <w:num w:numId="50" w16cid:durableId="17434045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6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8C"/>
    <w:rsid w:val="00002387"/>
    <w:rsid w:val="00002C7C"/>
    <w:rsid w:val="00004A9D"/>
    <w:rsid w:val="0000668E"/>
    <w:rsid w:val="000070A8"/>
    <w:rsid w:val="00010C15"/>
    <w:rsid w:val="00010D89"/>
    <w:rsid w:val="00011854"/>
    <w:rsid w:val="00012343"/>
    <w:rsid w:val="00013D2A"/>
    <w:rsid w:val="00014FFD"/>
    <w:rsid w:val="00017E9D"/>
    <w:rsid w:val="000200CC"/>
    <w:rsid w:val="0002327D"/>
    <w:rsid w:val="00024A04"/>
    <w:rsid w:val="00024A50"/>
    <w:rsid w:val="00025529"/>
    <w:rsid w:val="00025D42"/>
    <w:rsid w:val="00032DE5"/>
    <w:rsid w:val="00034E2C"/>
    <w:rsid w:val="00036B49"/>
    <w:rsid w:val="000377BC"/>
    <w:rsid w:val="0004071F"/>
    <w:rsid w:val="00042C2A"/>
    <w:rsid w:val="00045B32"/>
    <w:rsid w:val="00045C7B"/>
    <w:rsid w:val="0004664A"/>
    <w:rsid w:val="00046CC9"/>
    <w:rsid w:val="00052E7C"/>
    <w:rsid w:val="000539E1"/>
    <w:rsid w:val="00053ADA"/>
    <w:rsid w:val="00054345"/>
    <w:rsid w:val="00054E3D"/>
    <w:rsid w:val="00055D5B"/>
    <w:rsid w:val="00055DA2"/>
    <w:rsid w:val="00057515"/>
    <w:rsid w:val="00057D21"/>
    <w:rsid w:val="000607E3"/>
    <w:rsid w:val="00060E6D"/>
    <w:rsid w:val="0006350E"/>
    <w:rsid w:val="00063A7C"/>
    <w:rsid w:val="0006619B"/>
    <w:rsid w:val="00067E03"/>
    <w:rsid w:val="0007022A"/>
    <w:rsid w:val="0007068E"/>
    <w:rsid w:val="000718B6"/>
    <w:rsid w:val="00073DCC"/>
    <w:rsid w:val="00073F04"/>
    <w:rsid w:val="00075139"/>
    <w:rsid w:val="00075B84"/>
    <w:rsid w:val="0007645D"/>
    <w:rsid w:val="00076462"/>
    <w:rsid w:val="00080AF5"/>
    <w:rsid w:val="00085D74"/>
    <w:rsid w:val="00086CAA"/>
    <w:rsid w:val="00092B5E"/>
    <w:rsid w:val="00093972"/>
    <w:rsid w:val="000946A1"/>
    <w:rsid w:val="00095406"/>
    <w:rsid w:val="00095DA9"/>
    <w:rsid w:val="000960EB"/>
    <w:rsid w:val="00097C0D"/>
    <w:rsid w:val="000A2A82"/>
    <w:rsid w:val="000A37CE"/>
    <w:rsid w:val="000A38C3"/>
    <w:rsid w:val="000A5F71"/>
    <w:rsid w:val="000A677A"/>
    <w:rsid w:val="000A79D8"/>
    <w:rsid w:val="000A7B29"/>
    <w:rsid w:val="000B3841"/>
    <w:rsid w:val="000B42EA"/>
    <w:rsid w:val="000B58EB"/>
    <w:rsid w:val="000B59F3"/>
    <w:rsid w:val="000B6E0D"/>
    <w:rsid w:val="000C22D3"/>
    <w:rsid w:val="000C2DAF"/>
    <w:rsid w:val="000C3FCC"/>
    <w:rsid w:val="000C6882"/>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2FCF"/>
    <w:rsid w:val="000F4F91"/>
    <w:rsid w:val="000F5834"/>
    <w:rsid w:val="000F7796"/>
    <w:rsid w:val="000F7F80"/>
    <w:rsid w:val="00100227"/>
    <w:rsid w:val="0010105C"/>
    <w:rsid w:val="001039A4"/>
    <w:rsid w:val="0010434C"/>
    <w:rsid w:val="001046E2"/>
    <w:rsid w:val="00105BB3"/>
    <w:rsid w:val="001068E4"/>
    <w:rsid w:val="00107267"/>
    <w:rsid w:val="00107F6E"/>
    <w:rsid w:val="00114A5E"/>
    <w:rsid w:val="00116DA5"/>
    <w:rsid w:val="00121595"/>
    <w:rsid w:val="00122808"/>
    <w:rsid w:val="00123459"/>
    <w:rsid w:val="0012404E"/>
    <w:rsid w:val="00130577"/>
    <w:rsid w:val="00130B3C"/>
    <w:rsid w:val="00131C67"/>
    <w:rsid w:val="00132969"/>
    <w:rsid w:val="00134B69"/>
    <w:rsid w:val="00136A54"/>
    <w:rsid w:val="00137F59"/>
    <w:rsid w:val="001400C9"/>
    <w:rsid w:val="00141BAD"/>
    <w:rsid w:val="00142102"/>
    <w:rsid w:val="00143FA5"/>
    <w:rsid w:val="001446AD"/>
    <w:rsid w:val="00145723"/>
    <w:rsid w:val="001524DC"/>
    <w:rsid w:val="001527C2"/>
    <w:rsid w:val="0016201B"/>
    <w:rsid w:val="00162654"/>
    <w:rsid w:val="001643D9"/>
    <w:rsid w:val="00165E9E"/>
    <w:rsid w:val="00166BFD"/>
    <w:rsid w:val="00167783"/>
    <w:rsid w:val="0017408F"/>
    <w:rsid w:val="00174556"/>
    <w:rsid w:val="00176E5A"/>
    <w:rsid w:val="00184B04"/>
    <w:rsid w:val="00184F59"/>
    <w:rsid w:val="0018660B"/>
    <w:rsid w:val="00186A9A"/>
    <w:rsid w:val="00187EC9"/>
    <w:rsid w:val="001966F1"/>
    <w:rsid w:val="0019684D"/>
    <w:rsid w:val="00197570"/>
    <w:rsid w:val="001A166E"/>
    <w:rsid w:val="001A2323"/>
    <w:rsid w:val="001A2DF2"/>
    <w:rsid w:val="001A3ED1"/>
    <w:rsid w:val="001A4104"/>
    <w:rsid w:val="001A5A90"/>
    <w:rsid w:val="001A5E84"/>
    <w:rsid w:val="001B1DF7"/>
    <w:rsid w:val="001B1EE8"/>
    <w:rsid w:val="001B4936"/>
    <w:rsid w:val="001B64C5"/>
    <w:rsid w:val="001B6A6B"/>
    <w:rsid w:val="001D32B0"/>
    <w:rsid w:val="001D3FA1"/>
    <w:rsid w:val="001D6E4D"/>
    <w:rsid w:val="001E0D5F"/>
    <w:rsid w:val="001E1CA1"/>
    <w:rsid w:val="001E432D"/>
    <w:rsid w:val="001E4376"/>
    <w:rsid w:val="001E4F39"/>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83C"/>
    <w:rsid w:val="00223020"/>
    <w:rsid w:val="002238E0"/>
    <w:rsid w:val="00223B58"/>
    <w:rsid w:val="00224118"/>
    <w:rsid w:val="00230661"/>
    <w:rsid w:val="00231ECE"/>
    <w:rsid w:val="00234A97"/>
    <w:rsid w:val="00236E50"/>
    <w:rsid w:val="00242092"/>
    <w:rsid w:val="00242175"/>
    <w:rsid w:val="0024353B"/>
    <w:rsid w:val="00250540"/>
    <w:rsid w:val="00250F0D"/>
    <w:rsid w:val="0025204D"/>
    <w:rsid w:val="00255D8A"/>
    <w:rsid w:val="00255DBD"/>
    <w:rsid w:val="00256927"/>
    <w:rsid w:val="00264BC4"/>
    <w:rsid w:val="00265731"/>
    <w:rsid w:val="0026753D"/>
    <w:rsid w:val="0027139B"/>
    <w:rsid w:val="002759C3"/>
    <w:rsid w:val="00275A56"/>
    <w:rsid w:val="00280725"/>
    <w:rsid w:val="0028162C"/>
    <w:rsid w:val="002826CE"/>
    <w:rsid w:val="002842B0"/>
    <w:rsid w:val="002850D3"/>
    <w:rsid w:val="0028638B"/>
    <w:rsid w:val="0028653C"/>
    <w:rsid w:val="00291147"/>
    <w:rsid w:val="002912D8"/>
    <w:rsid w:val="00292684"/>
    <w:rsid w:val="002941C0"/>
    <w:rsid w:val="002943D4"/>
    <w:rsid w:val="00296621"/>
    <w:rsid w:val="00296A9A"/>
    <w:rsid w:val="002A07BA"/>
    <w:rsid w:val="002A1D45"/>
    <w:rsid w:val="002A2A7A"/>
    <w:rsid w:val="002A491D"/>
    <w:rsid w:val="002A6A5C"/>
    <w:rsid w:val="002B11CF"/>
    <w:rsid w:val="002B2D4B"/>
    <w:rsid w:val="002B386D"/>
    <w:rsid w:val="002B6435"/>
    <w:rsid w:val="002B6F9D"/>
    <w:rsid w:val="002C7872"/>
    <w:rsid w:val="002D0A54"/>
    <w:rsid w:val="002D0BE4"/>
    <w:rsid w:val="002D1860"/>
    <w:rsid w:val="002D1C20"/>
    <w:rsid w:val="002D1E42"/>
    <w:rsid w:val="002D1F55"/>
    <w:rsid w:val="002D2F56"/>
    <w:rsid w:val="002D2F61"/>
    <w:rsid w:val="002D342F"/>
    <w:rsid w:val="002D7ACE"/>
    <w:rsid w:val="002D7BB8"/>
    <w:rsid w:val="002D7F8A"/>
    <w:rsid w:val="002E0805"/>
    <w:rsid w:val="002E2E4A"/>
    <w:rsid w:val="002E4045"/>
    <w:rsid w:val="002E479E"/>
    <w:rsid w:val="002E4F39"/>
    <w:rsid w:val="002E6556"/>
    <w:rsid w:val="002E68F3"/>
    <w:rsid w:val="002F35E9"/>
    <w:rsid w:val="002F6525"/>
    <w:rsid w:val="002F7292"/>
    <w:rsid w:val="00301AEF"/>
    <w:rsid w:val="00302C8C"/>
    <w:rsid w:val="00302E13"/>
    <w:rsid w:val="00305456"/>
    <w:rsid w:val="00311B71"/>
    <w:rsid w:val="00312D1D"/>
    <w:rsid w:val="003137B6"/>
    <w:rsid w:val="003157A1"/>
    <w:rsid w:val="00315CCD"/>
    <w:rsid w:val="00317247"/>
    <w:rsid w:val="0032017D"/>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5FA9"/>
    <w:rsid w:val="0035702C"/>
    <w:rsid w:val="00360999"/>
    <w:rsid w:val="0036131C"/>
    <w:rsid w:val="00362598"/>
    <w:rsid w:val="003629E4"/>
    <w:rsid w:val="00363200"/>
    <w:rsid w:val="00363837"/>
    <w:rsid w:val="0036524B"/>
    <w:rsid w:val="00365B88"/>
    <w:rsid w:val="0036696C"/>
    <w:rsid w:val="00370769"/>
    <w:rsid w:val="00371778"/>
    <w:rsid w:val="00372AA5"/>
    <w:rsid w:val="00372F1E"/>
    <w:rsid w:val="0037496C"/>
    <w:rsid w:val="00376755"/>
    <w:rsid w:val="0037742A"/>
    <w:rsid w:val="00377784"/>
    <w:rsid w:val="003805DA"/>
    <w:rsid w:val="00382511"/>
    <w:rsid w:val="003827D6"/>
    <w:rsid w:val="00382815"/>
    <w:rsid w:val="00382D50"/>
    <w:rsid w:val="00384DD6"/>
    <w:rsid w:val="00387F28"/>
    <w:rsid w:val="00391394"/>
    <w:rsid w:val="0039154F"/>
    <w:rsid w:val="00393F42"/>
    <w:rsid w:val="003A076F"/>
    <w:rsid w:val="003A2062"/>
    <w:rsid w:val="003A5603"/>
    <w:rsid w:val="003B115B"/>
    <w:rsid w:val="003B7C70"/>
    <w:rsid w:val="003C1334"/>
    <w:rsid w:val="003C35A4"/>
    <w:rsid w:val="003C3BAC"/>
    <w:rsid w:val="003C3C37"/>
    <w:rsid w:val="003C52CC"/>
    <w:rsid w:val="003C72FE"/>
    <w:rsid w:val="003C789A"/>
    <w:rsid w:val="003D06EB"/>
    <w:rsid w:val="003D5044"/>
    <w:rsid w:val="003D7AAC"/>
    <w:rsid w:val="003D7FC4"/>
    <w:rsid w:val="003E18DB"/>
    <w:rsid w:val="003E4264"/>
    <w:rsid w:val="003E4E29"/>
    <w:rsid w:val="003E54AE"/>
    <w:rsid w:val="003E6DE8"/>
    <w:rsid w:val="003F0C8B"/>
    <w:rsid w:val="003F18ED"/>
    <w:rsid w:val="003F288E"/>
    <w:rsid w:val="003F4A84"/>
    <w:rsid w:val="003F4BF5"/>
    <w:rsid w:val="003F5526"/>
    <w:rsid w:val="00400483"/>
    <w:rsid w:val="00400749"/>
    <w:rsid w:val="00401BE3"/>
    <w:rsid w:val="00403180"/>
    <w:rsid w:val="00403C64"/>
    <w:rsid w:val="004060A3"/>
    <w:rsid w:val="00407BB3"/>
    <w:rsid w:val="00407D77"/>
    <w:rsid w:val="00410B4C"/>
    <w:rsid w:val="004110E4"/>
    <w:rsid w:val="00411677"/>
    <w:rsid w:val="00413B18"/>
    <w:rsid w:val="004165DF"/>
    <w:rsid w:val="00417560"/>
    <w:rsid w:val="00417A11"/>
    <w:rsid w:val="00420766"/>
    <w:rsid w:val="004218BF"/>
    <w:rsid w:val="00421990"/>
    <w:rsid w:val="0042270B"/>
    <w:rsid w:val="004235C9"/>
    <w:rsid w:val="004352E1"/>
    <w:rsid w:val="004357CF"/>
    <w:rsid w:val="004362B1"/>
    <w:rsid w:val="0044003A"/>
    <w:rsid w:val="004510B9"/>
    <w:rsid w:val="00452B04"/>
    <w:rsid w:val="00453ABF"/>
    <w:rsid w:val="00453CD7"/>
    <w:rsid w:val="00454206"/>
    <w:rsid w:val="00456A6F"/>
    <w:rsid w:val="00456CC3"/>
    <w:rsid w:val="004573B6"/>
    <w:rsid w:val="0045741F"/>
    <w:rsid w:val="004574CD"/>
    <w:rsid w:val="00461289"/>
    <w:rsid w:val="0046164A"/>
    <w:rsid w:val="00461AA4"/>
    <w:rsid w:val="00463A20"/>
    <w:rsid w:val="0046472C"/>
    <w:rsid w:val="0046566F"/>
    <w:rsid w:val="00465B4A"/>
    <w:rsid w:val="00470B77"/>
    <w:rsid w:val="004717BB"/>
    <w:rsid w:val="00475A95"/>
    <w:rsid w:val="0048206A"/>
    <w:rsid w:val="00482113"/>
    <w:rsid w:val="00485027"/>
    <w:rsid w:val="00486ECA"/>
    <w:rsid w:val="00486F9B"/>
    <w:rsid w:val="00491A6D"/>
    <w:rsid w:val="00491B3F"/>
    <w:rsid w:val="00491E8A"/>
    <w:rsid w:val="00492F28"/>
    <w:rsid w:val="004A5307"/>
    <w:rsid w:val="004A533D"/>
    <w:rsid w:val="004A588F"/>
    <w:rsid w:val="004A6746"/>
    <w:rsid w:val="004A7BD1"/>
    <w:rsid w:val="004B09B8"/>
    <w:rsid w:val="004B0EC4"/>
    <w:rsid w:val="004B17F1"/>
    <w:rsid w:val="004B2211"/>
    <w:rsid w:val="004B420F"/>
    <w:rsid w:val="004B43FA"/>
    <w:rsid w:val="004B52CE"/>
    <w:rsid w:val="004B7081"/>
    <w:rsid w:val="004B7E12"/>
    <w:rsid w:val="004B7E97"/>
    <w:rsid w:val="004C0F04"/>
    <w:rsid w:val="004C2D69"/>
    <w:rsid w:val="004C3F60"/>
    <w:rsid w:val="004C4C05"/>
    <w:rsid w:val="004C4E5A"/>
    <w:rsid w:val="004C5C8C"/>
    <w:rsid w:val="004C64A2"/>
    <w:rsid w:val="004C6C1B"/>
    <w:rsid w:val="004D7758"/>
    <w:rsid w:val="004D77D9"/>
    <w:rsid w:val="004E1458"/>
    <w:rsid w:val="004E39BC"/>
    <w:rsid w:val="004E7867"/>
    <w:rsid w:val="004E7FE1"/>
    <w:rsid w:val="004F05E5"/>
    <w:rsid w:val="004F0D05"/>
    <w:rsid w:val="004F2CB1"/>
    <w:rsid w:val="004F6516"/>
    <w:rsid w:val="004F7272"/>
    <w:rsid w:val="004F7B2A"/>
    <w:rsid w:val="0050081E"/>
    <w:rsid w:val="0050116E"/>
    <w:rsid w:val="00501371"/>
    <w:rsid w:val="00501AD9"/>
    <w:rsid w:val="00501BA7"/>
    <w:rsid w:val="00502F6F"/>
    <w:rsid w:val="005034DC"/>
    <w:rsid w:val="00504B27"/>
    <w:rsid w:val="005066FC"/>
    <w:rsid w:val="00506AA1"/>
    <w:rsid w:val="005071EC"/>
    <w:rsid w:val="00512076"/>
    <w:rsid w:val="00512A1C"/>
    <w:rsid w:val="005138DC"/>
    <w:rsid w:val="00514F2A"/>
    <w:rsid w:val="00516B41"/>
    <w:rsid w:val="005200E6"/>
    <w:rsid w:val="00520464"/>
    <w:rsid w:val="00521F02"/>
    <w:rsid w:val="005255CB"/>
    <w:rsid w:val="00527857"/>
    <w:rsid w:val="005278D7"/>
    <w:rsid w:val="00527C46"/>
    <w:rsid w:val="00530097"/>
    <w:rsid w:val="005341DB"/>
    <w:rsid w:val="0053570E"/>
    <w:rsid w:val="00536208"/>
    <w:rsid w:val="005364C6"/>
    <w:rsid w:val="00536A8E"/>
    <w:rsid w:val="00537024"/>
    <w:rsid w:val="005452A3"/>
    <w:rsid w:val="005460BA"/>
    <w:rsid w:val="00550A66"/>
    <w:rsid w:val="00551808"/>
    <w:rsid w:val="0055231A"/>
    <w:rsid w:val="00553106"/>
    <w:rsid w:val="005546B3"/>
    <w:rsid w:val="00556240"/>
    <w:rsid w:val="005569CA"/>
    <w:rsid w:val="00564EDF"/>
    <w:rsid w:val="00571A72"/>
    <w:rsid w:val="005724E5"/>
    <w:rsid w:val="00572A1C"/>
    <w:rsid w:val="005741A8"/>
    <w:rsid w:val="00574318"/>
    <w:rsid w:val="005759DC"/>
    <w:rsid w:val="005761F4"/>
    <w:rsid w:val="005766E5"/>
    <w:rsid w:val="00581D72"/>
    <w:rsid w:val="0058338E"/>
    <w:rsid w:val="0058625C"/>
    <w:rsid w:val="0058742F"/>
    <w:rsid w:val="00591F48"/>
    <w:rsid w:val="00594A9D"/>
    <w:rsid w:val="005A2382"/>
    <w:rsid w:val="005A241E"/>
    <w:rsid w:val="005A26B3"/>
    <w:rsid w:val="005A55B5"/>
    <w:rsid w:val="005A671F"/>
    <w:rsid w:val="005B0BFE"/>
    <w:rsid w:val="005B45A3"/>
    <w:rsid w:val="005B4D16"/>
    <w:rsid w:val="005B5153"/>
    <w:rsid w:val="005B638B"/>
    <w:rsid w:val="005C252C"/>
    <w:rsid w:val="005C26C5"/>
    <w:rsid w:val="005C3860"/>
    <w:rsid w:val="005C6A65"/>
    <w:rsid w:val="005C7805"/>
    <w:rsid w:val="005D0AF9"/>
    <w:rsid w:val="005D1EE3"/>
    <w:rsid w:val="005D2121"/>
    <w:rsid w:val="005D2D6A"/>
    <w:rsid w:val="005D4975"/>
    <w:rsid w:val="005D7AFD"/>
    <w:rsid w:val="005D7E1A"/>
    <w:rsid w:val="005E222F"/>
    <w:rsid w:val="005E7CE2"/>
    <w:rsid w:val="005F2118"/>
    <w:rsid w:val="005F2DFF"/>
    <w:rsid w:val="005F3386"/>
    <w:rsid w:val="005F3FA8"/>
    <w:rsid w:val="005F410C"/>
    <w:rsid w:val="005F42C3"/>
    <w:rsid w:val="005F42FA"/>
    <w:rsid w:val="005F5FA0"/>
    <w:rsid w:val="00600179"/>
    <w:rsid w:val="00600185"/>
    <w:rsid w:val="006014D0"/>
    <w:rsid w:val="00602327"/>
    <w:rsid w:val="0061215E"/>
    <w:rsid w:val="0061443C"/>
    <w:rsid w:val="00615AFC"/>
    <w:rsid w:val="00616130"/>
    <w:rsid w:val="006168AA"/>
    <w:rsid w:val="0061703E"/>
    <w:rsid w:val="0061743D"/>
    <w:rsid w:val="00617C08"/>
    <w:rsid w:val="00620A5E"/>
    <w:rsid w:val="00622120"/>
    <w:rsid w:val="00622241"/>
    <w:rsid w:val="0062250D"/>
    <w:rsid w:val="00622621"/>
    <w:rsid w:val="00622F02"/>
    <w:rsid w:val="0062439E"/>
    <w:rsid w:val="006251F5"/>
    <w:rsid w:val="0062653D"/>
    <w:rsid w:val="00627859"/>
    <w:rsid w:val="006337A8"/>
    <w:rsid w:val="0064076C"/>
    <w:rsid w:val="00641235"/>
    <w:rsid w:val="00641242"/>
    <w:rsid w:val="00646AAF"/>
    <w:rsid w:val="00647776"/>
    <w:rsid w:val="006505E2"/>
    <w:rsid w:val="00651561"/>
    <w:rsid w:val="006559EC"/>
    <w:rsid w:val="006574CB"/>
    <w:rsid w:val="0065796E"/>
    <w:rsid w:val="00664563"/>
    <w:rsid w:val="00664D04"/>
    <w:rsid w:val="00665025"/>
    <w:rsid w:val="00665187"/>
    <w:rsid w:val="00665656"/>
    <w:rsid w:val="00666478"/>
    <w:rsid w:val="00666521"/>
    <w:rsid w:val="006665AB"/>
    <w:rsid w:val="00666ED4"/>
    <w:rsid w:val="006700F3"/>
    <w:rsid w:val="006708B4"/>
    <w:rsid w:val="006721D6"/>
    <w:rsid w:val="006730E3"/>
    <w:rsid w:val="0067596A"/>
    <w:rsid w:val="006771C6"/>
    <w:rsid w:val="0068176B"/>
    <w:rsid w:val="006817FB"/>
    <w:rsid w:val="00681EFC"/>
    <w:rsid w:val="006838F1"/>
    <w:rsid w:val="006846B6"/>
    <w:rsid w:val="00685A75"/>
    <w:rsid w:val="00686622"/>
    <w:rsid w:val="00690F6B"/>
    <w:rsid w:val="0069109E"/>
    <w:rsid w:val="00692552"/>
    <w:rsid w:val="00692D8A"/>
    <w:rsid w:val="00697032"/>
    <w:rsid w:val="006975D0"/>
    <w:rsid w:val="006A184D"/>
    <w:rsid w:val="006A3906"/>
    <w:rsid w:val="006A4655"/>
    <w:rsid w:val="006A774B"/>
    <w:rsid w:val="006B14FD"/>
    <w:rsid w:val="006B1853"/>
    <w:rsid w:val="006B1A8F"/>
    <w:rsid w:val="006B387F"/>
    <w:rsid w:val="006B4A94"/>
    <w:rsid w:val="006B5533"/>
    <w:rsid w:val="006B6136"/>
    <w:rsid w:val="006B6929"/>
    <w:rsid w:val="006B6949"/>
    <w:rsid w:val="006C27C7"/>
    <w:rsid w:val="006C3B34"/>
    <w:rsid w:val="006C425D"/>
    <w:rsid w:val="006C4E05"/>
    <w:rsid w:val="006C60B3"/>
    <w:rsid w:val="006C6832"/>
    <w:rsid w:val="006D0298"/>
    <w:rsid w:val="006D0580"/>
    <w:rsid w:val="006D0E09"/>
    <w:rsid w:val="006D1182"/>
    <w:rsid w:val="006D1AD1"/>
    <w:rsid w:val="006D3549"/>
    <w:rsid w:val="006D40CF"/>
    <w:rsid w:val="006D4121"/>
    <w:rsid w:val="006D6055"/>
    <w:rsid w:val="006E07B1"/>
    <w:rsid w:val="006E1D56"/>
    <w:rsid w:val="006E3C98"/>
    <w:rsid w:val="006E55CE"/>
    <w:rsid w:val="006E7D60"/>
    <w:rsid w:val="006F014C"/>
    <w:rsid w:val="006F13B4"/>
    <w:rsid w:val="006F24B0"/>
    <w:rsid w:val="006F3116"/>
    <w:rsid w:val="006F4000"/>
    <w:rsid w:val="006F5D4B"/>
    <w:rsid w:val="006F7040"/>
    <w:rsid w:val="006F7920"/>
    <w:rsid w:val="00704F3F"/>
    <w:rsid w:val="007051AA"/>
    <w:rsid w:val="00706994"/>
    <w:rsid w:val="007071B5"/>
    <w:rsid w:val="00707B2F"/>
    <w:rsid w:val="00711752"/>
    <w:rsid w:val="007123CB"/>
    <w:rsid w:val="00713190"/>
    <w:rsid w:val="0071477B"/>
    <w:rsid w:val="007148E7"/>
    <w:rsid w:val="007160CE"/>
    <w:rsid w:val="00721748"/>
    <w:rsid w:val="0072657B"/>
    <w:rsid w:val="007265E4"/>
    <w:rsid w:val="00732862"/>
    <w:rsid w:val="00737009"/>
    <w:rsid w:val="00737B12"/>
    <w:rsid w:val="0074149C"/>
    <w:rsid w:val="007416B7"/>
    <w:rsid w:val="007417FB"/>
    <w:rsid w:val="00743C6A"/>
    <w:rsid w:val="00744F80"/>
    <w:rsid w:val="007461CA"/>
    <w:rsid w:val="00746544"/>
    <w:rsid w:val="00746B9D"/>
    <w:rsid w:val="00747235"/>
    <w:rsid w:val="00747834"/>
    <w:rsid w:val="00747F9C"/>
    <w:rsid w:val="007521AC"/>
    <w:rsid w:val="00752817"/>
    <w:rsid w:val="007547B4"/>
    <w:rsid w:val="00761523"/>
    <w:rsid w:val="00764FE0"/>
    <w:rsid w:val="00766628"/>
    <w:rsid w:val="007678F1"/>
    <w:rsid w:val="00770D73"/>
    <w:rsid w:val="007749F2"/>
    <w:rsid w:val="00776588"/>
    <w:rsid w:val="0077659E"/>
    <w:rsid w:val="00780267"/>
    <w:rsid w:val="0078253A"/>
    <w:rsid w:val="007879FB"/>
    <w:rsid w:val="00790360"/>
    <w:rsid w:val="007945F2"/>
    <w:rsid w:val="007A0B23"/>
    <w:rsid w:val="007A1614"/>
    <w:rsid w:val="007A1948"/>
    <w:rsid w:val="007A194C"/>
    <w:rsid w:val="007A4D89"/>
    <w:rsid w:val="007A4DCA"/>
    <w:rsid w:val="007B0731"/>
    <w:rsid w:val="007B0BEF"/>
    <w:rsid w:val="007B4172"/>
    <w:rsid w:val="007B4F45"/>
    <w:rsid w:val="007B6C7E"/>
    <w:rsid w:val="007C1B4D"/>
    <w:rsid w:val="007C4ACE"/>
    <w:rsid w:val="007C4D99"/>
    <w:rsid w:val="007D108B"/>
    <w:rsid w:val="007D37A9"/>
    <w:rsid w:val="007E2E6F"/>
    <w:rsid w:val="007E3519"/>
    <w:rsid w:val="007E3BD1"/>
    <w:rsid w:val="007E55C6"/>
    <w:rsid w:val="007E57D2"/>
    <w:rsid w:val="007E5CCC"/>
    <w:rsid w:val="007F1DFA"/>
    <w:rsid w:val="007F317D"/>
    <w:rsid w:val="007F6741"/>
    <w:rsid w:val="007F73C6"/>
    <w:rsid w:val="007F7AAD"/>
    <w:rsid w:val="00800A2F"/>
    <w:rsid w:val="00802422"/>
    <w:rsid w:val="00803856"/>
    <w:rsid w:val="00803EAF"/>
    <w:rsid w:val="00807B70"/>
    <w:rsid w:val="0081323A"/>
    <w:rsid w:val="00815BBF"/>
    <w:rsid w:val="008166A7"/>
    <w:rsid w:val="00821DE3"/>
    <w:rsid w:val="00821F2B"/>
    <w:rsid w:val="00824B03"/>
    <w:rsid w:val="00826B01"/>
    <w:rsid w:val="00831CD7"/>
    <w:rsid w:val="008333AA"/>
    <w:rsid w:val="00834D16"/>
    <w:rsid w:val="00837EEC"/>
    <w:rsid w:val="00842D4E"/>
    <w:rsid w:val="008440AE"/>
    <w:rsid w:val="0084426F"/>
    <w:rsid w:val="00844C88"/>
    <w:rsid w:val="00846B1F"/>
    <w:rsid w:val="008515B8"/>
    <w:rsid w:val="00851759"/>
    <w:rsid w:val="00853B15"/>
    <w:rsid w:val="008556EB"/>
    <w:rsid w:val="0085595A"/>
    <w:rsid w:val="00860E92"/>
    <w:rsid w:val="0086326B"/>
    <w:rsid w:val="0086461E"/>
    <w:rsid w:val="0086467B"/>
    <w:rsid w:val="00865202"/>
    <w:rsid w:val="00865858"/>
    <w:rsid w:val="00866DE0"/>
    <w:rsid w:val="00872C76"/>
    <w:rsid w:val="00873595"/>
    <w:rsid w:val="00881346"/>
    <w:rsid w:val="00896352"/>
    <w:rsid w:val="008A02C3"/>
    <w:rsid w:val="008A1327"/>
    <w:rsid w:val="008A1FC9"/>
    <w:rsid w:val="008A2843"/>
    <w:rsid w:val="008A77EE"/>
    <w:rsid w:val="008B2254"/>
    <w:rsid w:val="008B278B"/>
    <w:rsid w:val="008B36CE"/>
    <w:rsid w:val="008B4423"/>
    <w:rsid w:val="008B5C3D"/>
    <w:rsid w:val="008B7617"/>
    <w:rsid w:val="008B77DA"/>
    <w:rsid w:val="008C1C80"/>
    <w:rsid w:val="008C323D"/>
    <w:rsid w:val="008C5576"/>
    <w:rsid w:val="008C7AF8"/>
    <w:rsid w:val="008D04A0"/>
    <w:rsid w:val="008D0A54"/>
    <w:rsid w:val="008D212B"/>
    <w:rsid w:val="008D4111"/>
    <w:rsid w:val="008D6B2C"/>
    <w:rsid w:val="008D6F89"/>
    <w:rsid w:val="008D717F"/>
    <w:rsid w:val="008D7810"/>
    <w:rsid w:val="008E08B2"/>
    <w:rsid w:val="008E0AD2"/>
    <w:rsid w:val="008E16C2"/>
    <w:rsid w:val="008E3B08"/>
    <w:rsid w:val="008E4377"/>
    <w:rsid w:val="008E6A38"/>
    <w:rsid w:val="008F1127"/>
    <w:rsid w:val="008F19E7"/>
    <w:rsid w:val="008F3DEC"/>
    <w:rsid w:val="008F50E0"/>
    <w:rsid w:val="008F529E"/>
    <w:rsid w:val="008F611D"/>
    <w:rsid w:val="008F709C"/>
    <w:rsid w:val="00901B95"/>
    <w:rsid w:val="00901D1C"/>
    <w:rsid w:val="009044A5"/>
    <w:rsid w:val="00906479"/>
    <w:rsid w:val="009071E2"/>
    <w:rsid w:val="00911845"/>
    <w:rsid w:val="00911C1C"/>
    <w:rsid w:val="009177D2"/>
    <w:rsid w:val="00920407"/>
    <w:rsid w:val="0092281C"/>
    <w:rsid w:val="00924430"/>
    <w:rsid w:val="00924458"/>
    <w:rsid w:val="0092500C"/>
    <w:rsid w:val="00926A5B"/>
    <w:rsid w:val="009271EF"/>
    <w:rsid w:val="00927B80"/>
    <w:rsid w:val="00931027"/>
    <w:rsid w:val="00936DB9"/>
    <w:rsid w:val="00937E52"/>
    <w:rsid w:val="009403E7"/>
    <w:rsid w:val="00941229"/>
    <w:rsid w:val="009415EF"/>
    <w:rsid w:val="009423D5"/>
    <w:rsid w:val="0094269D"/>
    <w:rsid w:val="009432D5"/>
    <w:rsid w:val="00943F49"/>
    <w:rsid w:val="00944892"/>
    <w:rsid w:val="009463BF"/>
    <w:rsid w:val="00951549"/>
    <w:rsid w:val="009525F9"/>
    <w:rsid w:val="00953E07"/>
    <w:rsid w:val="00956112"/>
    <w:rsid w:val="00961575"/>
    <w:rsid w:val="009623EE"/>
    <w:rsid w:val="00962A77"/>
    <w:rsid w:val="009673EE"/>
    <w:rsid w:val="00973627"/>
    <w:rsid w:val="009757A4"/>
    <w:rsid w:val="00976396"/>
    <w:rsid w:val="00976A0D"/>
    <w:rsid w:val="0097726C"/>
    <w:rsid w:val="00977674"/>
    <w:rsid w:val="00980930"/>
    <w:rsid w:val="009839AD"/>
    <w:rsid w:val="00985FF4"/>
    <w:rsid w:val="009868C3"/>
    <w:rsid w:val="0099104F"/>
    <w:rsid w:val="00996638"/>
    <w:rsid w:val="00997842"/>
    <w:rsid w:val="00997B51"/>
    <w:rsid w:val="00997D79"/>
    <w:rsid w:val="009A2798"/>
    <w:rsid w:val="009A319E"/>
    <w:rsid w:val="009A5A63"/>
    <w:rsid w:val="009A5DC6"/>
    <w:rsid w:val="009A628E"/>
    <w:rsid w:val="009A6549"/>
    <w:rsid w:val="009A6DC0"/>
    <w:rsid w:val="009A6E74"/>
    <w:rsid w:val="009A7548"/>
    <w:rsid w:val="009B0069"/>
    <w:rsid w:val="009B051D"/>
    <w:rsid w:val="009B4DA6"/>
    <w:rsid w:val="009B5F8A"/>
    <w:rsid w:val="009B60BA"/>
    <w:rsid w:val="009C375C"/>
    <w:rsid w:val="009C59C7"/>
    <w:rsid w:val="009D1C83"/>
    <w:rsid w:val="009D21BE"/>
    <w:rsid w:val="009D36D1"/>
    <w:rsid w:val="009D4947"/>
    <w:rsid w:val="009D4969"/>
    <w:rsid w:val="009D6B59"/>
    <w:rsid w:val="009D7A26"/>
    <w:rsid w:val="009E091A"/>
    <w:rsid w:val="009E0C7E"/>
    <w:rsid w:val="009E18DF"/>
    <w:rsid w:val="009E2067"/>
    <w:rsid w:val="009E312E"/>
    <w:rsid w:val="009E77F1"/>
    <w:rsid w:val="009E7BE5"/>
    <w:rsid w:val="009F1177"/>
    <w:rsid w:val="009F1803"/>
    <w:rsid w:val="009F1FEB"/>
    <w:rsid w:val="009F296A"/>
    <w:rsid w:val="009F2B62"/>
    <w:rsid w:val="009F2BEC"/>
    <w:rsid w:val="009F300A"/>
    <w:rsid w:val="009F4940"/>
    <w:rsid w:val="009F59B7"/>
    <w:rsid w:val="009F630E"/>
    <w:rsid w:val="009F6555"/>
    <w:rsid w:val="00A02402"/>
    <w:rsid w:val="00A0250D"/>
    <w:rsid w:val="00A026F0"/>
    <w:rsid w:val="00A044D9"/>
    <w:rsid w:val="00A060F7"/>
    <w:rsid w:val="00A126C7"/>
    <w:rsid w:val="00A12C8E"/>
    <w:rsid w:val="00A147F6"/>
    <w:rsid w:val="00A22B25"/>
    <w:rsid w:val="00A23941"/>
    <w:rsid w:val="00A26617"/>
    <w:rsid w:val="00A316BF"/>
    <w:rsid w:val="00A319CC"/>
    <w:rsid w:val="00A33905"/>
    <w:rsid w:val="00A35F28"/>
    <w:rsid w:val="00A3761C"/>
    <w:rsid w:val="00A37719"/>
    <w:rsid w:val="00A37790"/>
    <w:rsid w:val="00A3792E"/>
    <w:rsid w:val="00A37A33"/>
    <w:rsid w:val="00A37D16"/>
    <w:rsid w:val="00A415DD"/>
    <w:rsid w:val="00A511F4"/>
    <w:rsid w:val="00A527E1"/>
    <w:rsid w:val="00A529A4"/>
    <w:rsid w:val="00A54A64"/>
    <w:rsid w:val="00A54BAF"/>
    <w:rsid w:val="00A55403"/>
    <w:rsid w:val="00A5592A"/>
    <w:rsid w:val="00A559E6"/>
    <w:rsid w:val="00A5666A"/>
    <w:rsid w:val="00A572C0"/>
    <w:rsid w:val="00A614F6"/>
    <w:rsid w:val="00A63108"/>
    <w:rsid w:val="00A713B3"/>
    <w:rsid w:val="00A71C87"/>
    <w:rsid w:val="00A71F8E"/>
    <w:rsid w:val="00A723E6"/>
    <w:rsid w:val="00A73C0E"/>
    <w:rsid w:val="00A75492"/>
    <w:rsid w:val="00A75A69"/>
    <w:rsid w:val="00A76D97"/>
    <w:rsid w:val="00A7718E"/>
    <w:rsid w:val="00A800FF"/>
    <w:rsid w:val="00A80899"/>
    <w:rsid w:val="00A81FAC"/>
    <w:rsid w:val="00A8272B"/>
    <w:rsid w:val="00A832A6"/>
    <w:rsid w:val="00A836F8"/>
    <w:rsid w:val="00A925C8"/>
    <w:rsid w:val="00A94E11"/>
    <w:rsid w:val="00AA73E8"/>
    <w:rsid w:val="00AA7BF5"/>
    <w:rsid w:val="00AB28EB"/>
    <w:rsid w:val="00AB429B"/>
    <w:rsid w:val="00AB4A79"/>
    <w:rsid w:val="00AB5D85"/>
    <w:rsid w:val="00AB7EF8"/>
    <w:rsid w:val="00AC0565"/>
    <w:rsid w:val="00AC09F0"/>
    <w:rsid w:val="00AC13BC"/>
    <w:rsid w:val="00AC1680"/>
    <w:rsid w:val="00AC1F00"/>
    <w:rsid w:val="00AC3135"/>
    <w:rsid w:val="00AC3FFF"/>
    <w:rsid w:val="00AC4A97"/>
    <w:rsid w:val="00AD2504"/>
    <w:rsid w:val="00AD3524"/>
    <w:rsid w:val="00AD4DBA"/>
    <w:rsid w:val="00AE0152"/>
    <w:rsid w:val="00AE0224"/>
    <w:rsid w:val="00AE3C4F"/>
    <w:rsid w:val="00AE468B"/>
    <w:rsid w:val="00AE5FE5"/>
    <w:rsid w:val="00AE6C99"/>
    <w:rsid w:val="00AE793C"/>
    <w:rsid w:val="00AF010E"/>
    <w:rsid w:val="00AF0406"/>
    <w:rsid w:val="00AF0820"/>
    <w:rsid w:val="00AF2181"/>
    <w:rsid w:val="00AF2A90"/>
    <w:rsid w:val="00AF3247"/>
    <w:rsid w:val="00AF33EB"/>
    <w:rsid w:val="00AF3FFE"/>
    <w:rsid w:val="00AF5C74"/>
    <w:rsid w:val="00AF6535"/>
    <w:rsid w:val="00AF6FEE"/>
    <w:rsid w:val="00AF77C1"/>
    <w:rsid w:val="00B00740"/>
    <w:rsid w:val="00B02672"/>
    <w:rsid w:val="00B02E51"/>
    <w:rsid w:val="00B035C7"/>
    <w:rsid w:val="00B0361F"/>
    <w:rsid w:val="00B03C11"/>
    <w:rsid w:val="00B04BF4"/>
    <w:rsid w:val="00B075D6"/>
    <w:rsid w:val="00B123EB"/>
    <w:rsid w:val="00B144EC"/>
    <w:rsid w:val="00B145D7"/>
    <w:rsid w:val="00B15481"/>
    <w:rsid w:val="00B168EA"/>
    <w:rsid w:val="00B22B02"/>
    <w:rsid w:val="00B22F05"/>
    <w:rsid w:val="00B3246D"/>
    <w:rsid w:val="00B333C8"/>
    <w:rsid w:val="00B355C7"/>
    <w:rsid w:val="00B36BBB"/>
    <w:rsid w:val="00B36CB5"/>
    <w:rsid w:val="00B374B1"/>
    <w:rsid w:val="00B375DF"/>
    <w:rsid w:val="00B40A33"/>
    <w:rsid w:val="00B410CF"/>
    <w:rsid w:val="00B41FF0"/>
    <w:rsid w:val="00B427D1"/>
    <w:rsid w:val="00B44147"/>
    <w:rsid w:val="00B44A01"/>
    <w:rsid w:val="00B46BD7"/>
    <w:rsid w:val="00B47010"/>
    <w:rsid w:val="00B517FB"/>
    <w:rsid w:val="00B555CF"/>
    <w:rsid w:val="00B55765"/>
    <w:rsid w:val="00B56C8C"/>
    <w:rsid w:val="00B6198B"/>
    <w:rsid w:val="00B634AE"/>
    <w:rsid w:val="00B6435B"/>
    <w:rsid w:val="00B671D5"/>
    <w:rsid w:val="00B70CDC"/>
    <w:rsid w:val="00B73BD7"/>
    <w:rsid w:val="00B75800"/>
    <w:rsid w:val="00B776AD"/>
    <w:rsid w:val="00B80501"/>
    <w:rsid w:val="00B8055E"/>
    <w:rsid w:val="00B83DFC"/>
    <w:rsid w:val="00B84FD8"/>
    <w:rsid w:val="00B85C6F"/>
    <w:rsid w:val="00B8666B"/>
    <w:rsid w:val="00B87935"/>
    <w:rsid w:val="00B92A64"/>
    <w:rsid w:val="00BA10F7"/>
    <w:rsid w:val="00BA48F1"/>
    <w:rsid w:val="00BA4D3B"/>
    <w:rsid w:val="00BA71B9"/>
    <w:rsid w:val="00BA7B28"/>
    <w:rsid w:val="00BB245C"/>
    <w:rsid w:val="00BB2947"/>
    <w:rsid w:val="00BB43CD"/>
    <w:rsid w:val="00BB4D4D"/>
    <w:rsid w:val="00BB52A4"/>
    <w:rsid w:val="00BB53D8"/>
    <w:rsid w:val="00BB74F5"/>
    <w:rsid w:val="00BB75A3"/>
    <w:rsid w:val="00BC1B10"/>
    <w:rsid w:val="00BC58E5"/>
    <w:rsid w:val="00BC68D6"/>
    <w:rsid w:val="00BC72AB"/>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7711"/>
    <w:rsid w:val="00BF13B2"/>
    <w:rsid w:val="00BF2B1E"/>
    <w:rsid w:val="00BF3967"/>
    <w:rsid w:val="00C01B6A"/>
    <w:rsid w:val="00C04144"/>
    <w:rsid w:val="00C0575D"/>
    <w:rsid w:val="00C07554"/>
    <w:rsid w:val="00C079AE"/>
    <w:rsid w:val="00C07B8F"/>
    <w:rsid w:val="00C100E0"/>
    <w:rsid w:val="00C10920"/>
    <w:rsid w:val="00C123AD"/>
    <w:rsid w:val="00C142B8"/>
    <w:rsid w:val="00C14F94"/>
    <w:rsid w:val="00C155AC"/>
    <w:rsid w:val="00C15D8F"/>
    <w:rsid w:val="00C22035"/>
    <w:rsid w:val="00C23C1D"/>
    <w:rsid w:val="00C24C22"/>
    <w:rsid w:val="00C251B5"/>
    <w:rsid w:val="00C31719"/>
    <w:rsid w:val="00C34062"/>
    <w:rsid w:val="00C36A71"/>
    <w:rsid w:val="00C4252D"/>
    <w:rsid w:val="00C42F29"/>
    <w:rsid w:val="00C43688"/>
    <w:rsid w:val="00C50040"/>
    <w:rsid w:val="00C5182B"/>
    <w:rsid w:val="00C60BC5"/>
    <w:rsid w:val="00C61528"/>
    <w:rsid w:val="00C61A07"/>
    <w:rsid w:val="00C66EC6"/>
    <w:rsid w:val="00C7256C"/>
    <w:rsid w:val="00C7313B"/>
    <w:rsid w:val="00C7591E"/>
    <w:rsid w:val="00C7614C"/>
    <w:rsid w:val="00C82531"/>
    <w:rsid w:val="00C826B3"/>
    <w:rsid w:val="00C850FF"/>
    <w:rsid w:val="00C87C31"/>
    <w:rsid w:val="00C87E35"/>
    <w:rsid w:val="00C93EF3"/>
    <w:rsid w:val="00C94BF6"/>
    <w:rsid w:val="00C965FB"/>
    <w:rsid w:val="00CA01AD"/>
    <w:rsid w:val="00CA080B"/>
    <w:rsid w:val="00CA198C"/>
    <w:rsid w:val="00CA20A8"/>
    <w:rsid w:val="00CA332E"/>
    <w:rsid w:val="00CA3F9D"/>
    <w:rsid w:val="00CA5C9D"/>
    <w:rsid w:val="00CA7E96"/>
    <w:rsid w:val="00CB0663"/>
    <w:rsid w:val="00CB073D"/>
    <w:rsid w:val="00CB1460"/>
    <w:rsid w:val="00CB25A7"/>
    <w:rsid w:val="00CB5F54"/>
    <w:rsid w:val="00CC6015"/>
    <w:rsid w:val="00CC6DC5"/>
    <w:rsid w:val="00CD0557"/>
    <w:rsid w:val="00CD5151"/>
    <w:rsid w:val="00CD7E35"/>
    <w:rsid w:val="00CE3379"/>
    <w:rsid w:val="00CE3990"/>
    <w:rsid w:val="00CE5B49"/>
    <w:rsid w:val="00CF0A48"/>
    <w:rsid w:val="00CF0A94"/>
    <w:rsid w:val="00CF0B91"/>
    <w:rsid w:val="00CF79F2"/>
    <w:rsid w:val="00D00423"/>
    <w:rsid w:val="00D01497"/>
    <w:rsid w:val="00D02370"/>
    <w:rsid w:val="00D02EC3"/>
    <w:rsid w:val="00D072A0"/>
    <w:rsid w:val="00D074A2"/>
    <w:rsid w:val="00D07547"/>
    <w:rsid w:val="00D1041C"/>
    <w:rsid w:val="00D11EA1"/>
    <w:rsid w:val="00D12044"/>
    <w:rsid w:val="00D1438A"/>
    <w:rsid w:val="00D1513B"/>
    <w:rsid w:val="00D2086E"/>
    <w:rsid w:val="00D20AA7"/>
    <w:rsid w:val="00D20EA0"/>
    <w:rsid w:val="00D21583"/>
    <w:rsid w:val="00D241B9"/>
    <w:rsid w:val="00D25CDB"/>
    <w:rsid w:val="00D26925"/>
    <w:rsid w:val="00D33918"/>
    <w:rsid w:val="00D40355"/>
    <w:rsid w:val="00D40E56"/>
    <w:rsid w:val="00D42937"/>
    <w:rsid w:val="00D42CDA"/>
    <w:rsid w:val="00D43CC7"/>
    <w:rsid w:val="00D43D37"/>
    <w:rsid w:val="00D4416E"/>
    <w:rsid w:val="00D44CB9"/>
    <w:rsid w:val="00D4640A"/>
    <w:rsid w:val="00D46ACF"/>
    <w:rsid w:val="00D50C14"/>
    <w:rsid w:val="00D53111"/>
    <w:rsid w:val="00D55398"/>
    <w:rsid w:val="00D55A41"/>
    <w:rsid w:val="00D56860"/>
    <w:rsid w:val="00D56A50"/>
    <w:rsid w:val="00D647C5"/>
    <w:rsid w:val="00D65732"/>
    <w:rsid w:val="00D67C87"/>
    <w:rsid w:val="00D67FF1"/>
    <w:rsid w:val="00D71D78"/>
    <w:rsid w:val="00D72304"/>
    <w:rsid w:val="00D73666"/>
    <w:rsid w:val="00D7379C"/>
    <w:rsid w:val="00D75D01"/>
    <w:rsid w:val="00D774ED"/>
    <w:rsid w:val="00D778D1"/>
    <w:rsid w:val="00D83CED"/>
    <w:rsid w:val="00D840FA"/>
    <w:rsid w:val="00D9351E"/>
    <w:rsid w:val="00D94FBC"/>
    <w:rsid w:val="00D95A27"/>
    <w:rsid w:val="00D960AC"/>
    <w:rsid w:val="00D96C67"/>
    <w:rsid w:val="00DA161B"/>
    <w:rsid w:val="00DA2DB7"/>
    <w:rsid w:val="00DA3C29"/>
    <w:rsid w:val="00DA4C2E"/>
    <w:rsid w:val="00DA53F2"/>
    <w:rsid w:val="00DA5847"/>
    <w:rsid w:val="00DA6C64"/>
    <w:rsid w:val="00DB0EE0"/>
    <w:rsid w:val="00DB10B4"/>
    <w:rsid w:val="00DB3ABD"/>
    <w:rsid w:val="00DB5816"/>
    <w:rsid w:val="00DB7390"/>
    <w:rsid w:val="00DB7653"/>
    <w:rsid w:val="00DC3F36"/>
    <w:rsid w:val="00DC3FB6"/>
    <w:rsid w:val="00DC52B5"/>
    <w:rsid w:val="00DC53DC"/>
    <w:rsid w:val="00DC58EF"/>
    <w:rsid w:val="00DC5925"/>
    <w:rsid w:val="00DC73F2"/>
    <w:rsid w:val="00DD0570"/>
    <w:rsid w:val="00DD1ED5"/>
    <w:rsid w:val="00DD3DF1"/>
    <w:rsid w:val="00DD4300"/>
    <w:rsid w:val="00DD50DE"/>
    <w:rsid w:val="00DE142D"/>
    <w:rsid w:val="00DE2A7D"/>
    <w:rsid w:val="00DE3452"/>
    <w:rsid w:val="00DE39F1"/>
    <w:rsid w:val="00DE4B79"/>
    <w:rsid w:val="00DE6444"/>
    <w:rsid w:val="00DE6ECE"/>
    <w:rsid w:val="00DE7C64"/>
    <w:rsid w:val="00DF004D"/>
    <w:rsid w:val="00DF0827"/>
    <w:rsid w:val="00DF218B"/>
    <w:rsid w:val="00DF2F42"/>
    <w:rsid w:val="00DF501D"/>
    <w:rsid w:val="00DF699C"/>
    <w:rsid w:val="00DF729C"/>
    <w:rsid w:val="00E00AFD"/>
    <w:rsid w:val="00E02DD1"/>
    <w:rsid w:val="00E05861"/>
    <w:rsid w:val="00E11786"/>
    <w:rsid w:val="00E11B05"/>
    <w:rsid w:val="00E124DA"/>
    <w:rsid w:val="00E12E6B"/>
    <w:rsid w:val="00E13C1C"/>
    <w:rsid w:val="00E1465C"/>
    <w:rsid w:val="00E15B57"/>
    <w:rsid w:val="00E179A0"/>
    <w:rsid w:val="00E20824"/>
    <w:rsid w:val="00E23253"/>
    <w:rsid w:val="00E26A58"/>
    <w:rsid w:val="00E30EE1"/>
    <w:rsid w:val="00E32C81"/>
    <w:rsid w:val="00E342E6"/>
    <w:rsid w:val="00E34506"/>
    <w:rsid w:val="00E345C2"/>
    <w:rsid w:val="00E34A66"/>
    <w:rsid w:val="00E419EC"/>
    <w:rsid w:val="00E44AC2"/>
    <w:rsid w:val="00E50AC8"/>
    <w:rsid w:val="00E5430B"/>
    <w:rsid w:val="00E5453E"/>
    <w:rsid w:val="00E55A4B"/>
    <w:rsid w:val="00E643DB"/>
    <w:rsid w:val="00E65590"/>
    <w:rsid w:val="00E656B7"/>
    <w:rsid w:val="00E6635B"/>
    <w:rsid w:val="00E67775"/>
    <w:rsid w:val="00E70B70"/>
    <w:rsid w:val="00E75F2F"/>
    <w:rsid w:val="00E764C1"/>
    <w:rsid w:val="00E76903"/>
    <w:rsid w:val="00E76A45"/>
    <w:rsid w:val="00E81149"/>
    <w:rsid w:val="00E82508"/>
    <w:rsid w:val="00E82858"/>
    <w:rsid w:val="00E85496"/>
    <w:rsid w:val="00E87262"/>
    <w:rsid w:val="00E87F8E"/>
    <w:rsid w:val="00E90431"/>
    <w:rsid w:val="00E90C57"/>
    <w:rsid w:val="00E91118"/>
    <w:rsid w:val="00E9125F"/>
    <w:rsid w:val="00E91EDB"/>
    <w:rsid w:val="00E93C16"/>
    <w:rsid w:val="00E93F83"/>
    <w:rsid w:val="00E94448"/>
    <w:rsid w:val="00E94F5C"/>
    <w:rsid w:val="00E950D0"/>
    <w:rsid w:val="00E969F4"/>
    <w:rsid w:val="00E97132"/>
    <w:rsid w:val="00EA183C"/>
    <w:rsid w:val="00EA271E"/>
    <w:rsid w:val="00EA2F39"/>
    <w:rsid w:val="00EA4C2F"/>
    <w:rsid w:val="00EA50FF"/>
    <w:rsid w:val="00EA5B11"/>
    <w:rsid w:val="00EA6521"/>
    <w:rsid w:val="00EA7733"/>
    <w:rsid w:val="00EB2CB0"/>
    <w:rsid w:val="00EB3138"/>
    <w:rsid w:val="00EB3AD3"/>
    <w:rsid w:val="00EB6DF6"/>
    <w:rsid w:val="00EC2096"/>
    <w:rsid w:val="00EC21E7"/>
    <w:rsid w:val="00EC2AFE"/>
    <w:rsid w:val="00EC3101"/>
    <w:rsid w:val="00EC4F44"/>
    <w:rsid w:val="00EC7210"/>
    <w:rsid w:val="00ED0D57"/>
    <w:rsid w:val="00ED2571"/>
    <w:rsid w:val="00ED2875"/>
    <w:rsid w:val="00ED3EFE"/>
    <w:rsid w:val="00ED504C"/>
    <w:rsid w:val="00ED58C6"/>
    <w:rsid w:val="00ED6F4C"/>
    <w:rsid w:val="00ED7E65"/>
    <w:rsid w:val="00EE103F"/>
    <w:rsid w:val="00EE1DE7"/>
    <w:rsid w:val="00EE2010"/>
    <w:rsid w:val="00EE2B96"/>
    <w:rsid w:val="00EE35C9"/>
    <w:rsid w:val="00EE4B7B"/>
    <w:rsid w:val="00EE6CD0"/>
    <w:rsid w:val="00EF2882"/>
    <w:rsid w:val="00EF28DD"/>
    <w:rsid w:val="00EF642F"/>
    <w:rsid w:val="00EF768B"/>
    <w:rsid w:val="00F015F3"/>
    <w:rsid w:val="00F03416"/>
    <w:rsid w:val="00F046D8"/>
    <w:rsid w:val="00F053E8"/>
    <w:rsid w:val="00F06CF0"/>
    <w:rsid w:val="00F1270E"/>
    <w:rsid w:val="00F14339"/>
    <w:rsid w:val="00F1509D"/>
    <w:rsid w:val="00F163F5"/>
    <w:rsid w:val="00F171F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4B43"/>
    <w:rsid w:val="00F57626"/>
    <w:rsid w:val="00F577C5"/>
    <w:rsid w:val="00F60D60"/>
    <w:rsid w:val="00F62AE1"/>
    <w:rsid w:val="00F63173"/>
    <w:rsid w:val="00F63EA2"/>
    <w:rsid w:val="00F6565C"/>
    <w:rsid w:val="00F71067"/>
    <w:rsid w:val="00F72A00"/>
    <w:rsid w:val="00F75C84"/>
    <w:rsid w:val="00F806DD"/>
    <w:rsid w:val="00F8545C"/>
    <w:rsid w:val="00F85BAE"/>
    <w:rsid w:val="00F866EA"/>
    <w:rsid w:val="00F8674E"/>
    <w:rsid w:val="00F87029"/>
    <w:rsid w:val="00F875D6"/>
    <w:rsid w:val="00F9163D"/>
    <w:rsid w:val="00F9621B"/>
    <w:rsid w:val="00F964E9"/>
    <w:rsid w:val="00FA09FE"/>
    <w:rsid w:val="00FA3A0C"/>
    <w:rsid w:val="00FA51A0"/>
    <w:rsid w:val="00FA5636"/>
    <w:rsid w:val="00FB13A7"/>
    <w:rsid w:val="00FB328B"/>
    <w:rsid w:val="00FB5845"/>
    <w:rsid w:val="00FC08AC"/>
    <w:rsid w:val="00FC2472"/>
    <w:rsid w:val="00FC4ED1"/>
    <w:rsid w:val="00FD20E3"/>
    <w:rsid w:val="00FD26D4"/>
    <w:rsid w:val="00FD2B7F"/>
    <w:rsid w:val="00FD2F11"/>
    <w:rsid w:val="00FD6457"/>
    <w:rsid w:val="00FD7BFA"/>
    <w:rsid w:val="00FE18FB"/>
    <w:rsid w:val="00FE1DD9"/>
    <w:rsid w:val="00FE268A"/>
    <w:rsid w:val="00FE3BDF"/>
    <w:rsid w:val="00FE4564"/>
    <w:rsid w:val="00FE71D4"/>
    <w:rsid w:val="00FE7A46"/>
    <w:rsid w:val="00FF07D0"/>
    <w:rsid w:val="00FF1EAF"/>
    <w:rsid w:val="00FF6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6c"/>
    </o:shapedefaults>
    <o:shapelayout v:ext="edit">
      <o:idmap v:ext="edit" data="2"/>
    </o:shapelayout>
  </w:shapeDefaults>
  <w:decimalSymbol w:val="."/>
  <w:listSeparator w:val=","/>
  <w14:docId w14:val="7BC64E48"/>
  <w15:docId w15:val="{219D5395-75B5-424B-8D3A-780EA2E9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448"/>
    <w:rPr>
      <w:rFonts w:ascii="Calibri" w:hAnsi="Calibri"/>
      <w:sz w:val="22"/>
      <w:lang w:val="en-GB" w:eastAsia="en-US"/>
    </w:rPr>
  </w:style>
  <w:style w:type="paragraph" w:styleId="Heading1">
    <w:name w:val="heading 1"/>
    <w:basedOn w:val="Normal"/>
    <w:next w:val="Normal"/>
    <w:link w:val="Heading1Char"/>
    <w:autoRedefine/>
    <w:qFormat/>
    <w:rsid w:val="00275A56"/>
    <w:pPr>
      <w:keepNext/>
      <w:numPr>
        <w:numId w:val="46"/>
      </w:numPr>
      <w:spacing w:before="120" w:after="120"/>
      <w:outlineLvl w:val="0"/>
    </w:pPr>
    <w:rPr>
      <w:b/>
      <w:kern w:val="28"/>
      <w:sz w:val="28"/>
    </w:rPr>
  </w:style>
  <w:style w:type="paragraph" w:styleId="Heading2">
    <w:name w:val="heading 2"/>
    <w:basedOn w:val="Normal"/>
    <w:next w:val="Normal"/>
    <w:link w:val="Heading2Char"/>
    <w:autoRedefine/>
    <w:qFormat/>
    <w:rsid w:val="005D4975"/>
    <w:pPr>
      <w:keepNext/>
      <w:numPr>
        <w:ilvl w:val="1"/>
        <w:numId w:val="46"/>
      </w:numPr>
      <w:spacing w:before="120" w:after="120"/>
      <w:outlineLvl w:val="1"/>
    </w:pPr>
    <w:rPr>
      <w:b/>
      <w:sz w:val="24"/>
    </w:rPr>
  </w:style>
  <w:style w:type="paragraph" w:styleId="Heading3">
    <w:name w:val="heading 3"/>
    <w:basedOn w:val="Normal"/>
    <w:next w:val="Normal"/>
    <w:link w:val="Heading3Char"/>
    <w:qFormat/>
    <w:rsid w:val="005D4975"/>
    <w:pPr>
      <w:keepNext/>
      <w:numPr>
        <w:ilvl w:val="2"/>
        <w:numId w:val="46"/>
      </w:numPr>
      <w:spacing w:before="120" w:after="120"/>
      <w:ind w:left="806" w:hanging="806"/>
      <w:outlineLvl w:val="2"/>
    </w:pPr>
    <w:rPr>
      <w:b/>
    </w:rPr>
  </w:style>
  <w:style w:type="paragraph" w:styleId="Heading4">
    <w:name w:val="heading 4"/>
    <w:basedOn w:val="Normal"/>
    <w:next w:val="Normal"/>
    <w:qFormat/>
    <w:rsid w:val="00275A56"/>
    <w:pPr>
      <w:keepNext/>
      <w:numPr>
        <w:ilvl w:val="3"/>
        <w:numId w:val="46"/>
      </w:numPr>
      <w:jc w:val="center"/>
      <w:outlineLvl w:val="3"/>
    </w:pPr>
    <w:rPr>
      <w:b/>
      <w:sz w:val="24"/>
    </w:rPr>
  </w:style>
  <w:style w:type="paragraph" w:styleId="Heading5">
    <w:name w:val="heading 5"/>
    <w:basedOn w:val="Normal"/>
    <w:next w:val="Normal"/>
    <w:qFormat/>
    <w:rsid w:val="00275A56"/>
    <w:pPr>
      <w:keepNext/>
      <w:widowControl w:val="0"/>
      <w:numPr>
        <w:ilvl w:val="4"/>
        <w:numId w:val="46"/>
      </w:numPr>
      <w:tabs>
        <w:tab w:val="right" w:pos="8228"/>
      </w:tabs>
      <w:jc w:val="right"/>
      <w:outlineLvl w:val="4"/>
    </w:pPr>
    <w:rPr>
      <w:sz w:val="32"/>
    </w:rPr>
  </w:style>
  <w:style w:type="paragraph" w:styleId="Heading6">
    <w:name w:val="heading 6"/>
    <w:basedOn w:val="Normal"/>
    <w:next w:val="Normal"/>
    <w:qFormat/>
    <w:rsid w:val="00275A56"/>
    <w:pPr>
      <w:keepNext/>
      <w:numPr>
        <w:ilvl w:val="5"/>
        <w:numId w:val="46"/>
      </w:numPr>
      <w:jc w:val="both"/>
      <w:outlineLvl w:val="5"/>
    </w:pPr>
    <w:rPr>
      <w:b/>
      <w:bCs/>
      <w:sz w:val="24"/>
    </w:rPr>
  </w:style>
  <w:style w:type="paragraph" w:styleId="Heading7">
    <w:name w:val="heading 7"/>
    <w:basedOn w:val="Normal"/>
    <w:next w:val="Normal"/>
    <w:qFormat/>
    <w:rsid w:val="00275A56"/>
    <w:pPr>
      <w:keepNext/>
      <w:numPr>
        <w:ilvl w:val="6"/>
        <w:numId w:val="46"/>
      </w:numPr>
      <w:jc w:val="both"/>
      <w:outlineLvl w:val="6"/>
    </w:pPr>
    <w:rPr>
      <w:i/>
      <w:iCs/>
      <w:sz w:val="24"/>
    </w:rPr>
  </w:style>
  <w:style w:type="paragraph" w:styleId="Heading8">
    <w:name w:val="heading 8"/>
    <w:basedOn w:val="Normal"/>
    <w:next w:val="Normal"/>
    <w:qFormat/>
    <w:rsid w:val="00275A56"/>
    <w:pPr>
      <w:keepNext/>
      <w:numPr>
        <w:ilvl w:val="7"/>
        <w:numId w:val="46"/>
      </w:numPr>
      <w:outlineLvl w:val="7"/>
    </w:pPr>
    <w:rPr>
      <w:rFonts w:cs="Arial"/>
      <w:b/>
      <w:bCs/>
    </w:rPr>
  </w:style>
  <w:style w:type="paragraph" w:styleId="Heading9">
    <w:name w:val="heading 9"/>
    <w:basedOn w:val="Normal"/>
    <w:next w:val="Normal"/>
    <w:qFormat/>
    <w:rsid w:val="00275A56"/>
    <w:pPr>
      <w:keepNext/>
      <w:ind w:left="5760"/>
      <w:jc w:val="both"/>
      <w:outlineLvl w:val="8"/>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75A56"/>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275A56"/>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rsid w:val="00275A56"/>
    <w:pPr>
      <w:ind w:left="480"/>
    </w:pPr>
    <w:rPr>
      <w:rFonts w:cs="Calibri"/>
      <w:sz w:val="20"/>
    </w:rPr>
  </w:style>
  <w:style w:type="paragraph" w:customStyle="1" w:styleId="Body">
    <w:name w:val="Body"/>
    <w:basedOn w:val="Normal"/>
    <w:pPr>
      <w:jc w:val="both"/>
    </w:pPr>
    <w:rPr>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z w:val="24"/>
    </w:rPr>
  </w:style>
  <w:style w:type="paragraph" w:customStyle="1" w:styleId="Legal3">
    <w:name w:val="Legal 3"/>
    <w:basedOn w:val="Normal"/>
    <w:pPr>
      <w:numPr>
        <w:ilvl w:val="2"/>
        <w:numId w:val="2"/>
      </w:numPr>
      <w:spacing w:after="240"/>
      <w:jc w:val="both"/>
      <w:outlineLvl w:val="2"/>
    </w:pPr>
    <w:rPr>
      <w:bCs/>
      <w:sz w:val="24"/>
    </w:rPr>
  </w:style>
  <w:style w:type="paragraph" w:styleId="Title">
    <w:name w:val="Title"/>
    <w:basedOn w:val="Normal"/>
    <w:qFormat/>
    <w:rsid w:val="00275A56"/>
    <w:pPr>
      <w:tabs>
        <w:tab w:val="left" w:pos="1440"/>
      </w:tabs>
      <w:jc w:val="right"/>
    </w:pPr>
    <w:rPr>
      <w:b/>
      <w:bCs/>
      <w:sz w:val="32"/>
      <w:szCs w:val="32"/>
    </w:rPr>
  </w:style>
  <w:style w:type="paragraph" w:styleId="BodyText">
    <w:name w:val="Body Text"/>
    <w:basedOn w:val="Normal"/>
    <w:pPr>
      <w:jc w:val="both"/>
    </w:pPr>
    <w:rPr>
      <w:color w:val="FF000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rsid w:val="00275A56"/>
    <w:pPr>
      <w:spacing w:after="120"/>
      <w:ind w:left="720" w:hanging="144"/>
      <w:jc w:val="left"/>
    </w:pPr>
    <w:rPr>
      <w:rFonts w:eastAsia="Times"/>
      <w:color w:val="auto"/>
      <w:sz w:val="22"/>
    </w:rPr>
  </w:style>
  <w:style w:type="paragraph" w:styleId="BodyText2">
    <w:name w:val="Body Text 2"/>
    <w:basedOn w:val="Normal"/>
    <w:pPr>
      <w:jc w:val="both"/>
    </w:pPr>
    <w:rPr>
      <w:i/>
      <w:iCs/>
      <w:color w:val="FF0000"/>
      <w:sz w:val="24"/>
    </w:rPr>
  </w:style>
  <w:style w:type="paragraph" w:customStyle="1" w:styleId="Legal2">
    <w:name w:val="Legal 2"/>
    <w:basedOn w:val="Normal"/>
    <w:pPr>
      <w:numPr>
        <w:ilvl w:val="1"/>
        <w:numId w:val="3"/>
      </w:numPr>
      <w:spacing w:after="240"/>
      <w:jc w:val="both"/>
      <w:outlineLvl w:val="1"/>
    </w:pPr>
    <w:rPr>
      <w:b/>
      <w:bCs/>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z w:val="24"/>
    </w:rPr>
  </w:style>
  <w:style w:type="paragraph" w:styleId="BodyTextIndent">
    <w:name w:val="Body Text Indent"/>
    <w:basedOn w:val="Normal"/>
    <w:pPr>
      <w:ind w:left="720"/>
      <w:jc w:val="both"/>
    </w:pPr>
    <w:rPr>
      <w:sz w:val="24"/>
    </w:rPr>
  </w:style>
  <w:style w:type="paragraph" w:styleId="BodyTextIndent2">
    <w:name w:val="Body Text Indent 2"/>
    <w:basedOn w:val="Normal"/>
    <w:pPr>
      <w:ind w:left="720"/>
    </w:pPr>
    <w:rPr>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szCs w:val="24"/>
    </w:rPr>
  </w:style>
  <w:style w:type="paragraph" w:customStyle="1" w:styleId="xl25">
    <w:name w:val="xl25"/>
    <w:basedOn w:val="Normal"/>
    <w:pPr>
      <w:spacing w:before="100" w:beforeAutospacing="1" w:after="100" w:afterAutospacing="1"/>
      <w:jc w:val="center"/>
    </w:pPr>
    <w:rPr>
      <w:rFonts w:eastAsia="Arial Unicode MS" w:cs="Arial"/>
      <w:b/>
      <w:bCs/>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 w:val="24"/>
      <w:szCs w:val="24"/>
    </w:rPr>
  </w:style>
  <w:style w:type="paragraph" w:styleId="Caption">
    <w:name w:val="caption"/>
    <w:basedOn w:val="Normal"/>
    <w:next w:val="Normal"/>
    <w:qFormat/>
    <w:rsid w:val="00275A56"/>
    <w:rPr>
      <w:rFonts w:cs="Arial"/>
      <w:sz w:val="24"/>
      <w:szCs w:val="22"/>
      <w:u w:val="single"/>
    </w:rPr>
  </w:style>
  <w:style w:type="character" w:styleId="Strong">
    <w:name w:val="Strong"/>
    <w:qFormat/>
    <w:rsid w:val="00275A56"/>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275A56"/>
    <w:rPr>
      <w:rFonts w:ascii="Calibri" w:hAnsi="Calibri"/>
      <w:sz w:val="22"/>
      <w:szCs w:val="22"/>
      <w:lang w:val="en-US" w:eastAsia="en-US"/>
    </w:rPr>
  </w:style>
  <w:style w:type="character" w:customStyle="1" w:styleId="NoSpacingChar">
    <w:name w:val="No Spacing Char"/>
    <w:link w:val="NoSpacing"/>
    <w:uiPriority w:val="1"/>
    <w:rsid w:val="00275A56"/>
    <w:rPr>
      <w:rFonts w:ascii="Calibri" w:hAnsi="Calibri"/>
      <w:sz w:val="22"/>
      <w:szCs w:val="22"/>
      <w:lang w:val="en-US" w:eastAsia="en-US"/>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275A56"/>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275A56"/>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275A56"/>
    <w:rPr>
      <w:rFonts w:ascii="Cambria" w:hAnsi="Cambria"/>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275A56"/>
    <w:pPr>
      <w:spacing w:before="120" w:after="120"/>
    </w:pPr>
    <w:rPr>
      <w:rFonts w:cs="Calibri"/>
    </w:rPr>
  </w:style>
  <w:style w:type="paragraph" w:customStyle="1" w:styleId="Bulleted">
    <w:name w:val="Bulleted"/>
    <w:basedOn w:val="Normal2"/>
    <w:qFormat/>
    <w:rsid w:val="00C15D8F"/>
    <w:pPr>
      <w:numPr>
        <w:numId w:val="48"/>
      </w:numPr>
      <w:ind w:left="851" w:hanging="851"/>
      <w:contextualSpacing/>
    </w:pPr>
  </w:style>
  <w:style w:type="paragraph" w:styleId="TOCHeading">
    <w:name w:val="TOC Heading"/>
    <w:basedOn w:val="Heading1"/>
    <w:next w:val="Normal"/>
    <w:uiPriority w:val="39"/>
    <w:qFormat/>
    <w:rsid w:val="00275A56"/>
    <w:pPr>
      <w:keepLines/>
      <w:numPr>
        <w:numId w:val="0"/>
      </w:numPr>
      <w:spacing w:before="480" w:after="0" w:line="276" w:lineRule="auto"/>
      <w:outlineLvl w:val="9"/>
    </w:pPr>
    <w:rPr>
      <w:rFonts w:ascii="Cambria" w:hAnsi="Cambria"/>
      <w:bCs/>
      <w:caps/>
      <w:color w:val="365F91"/>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275A56"/>
    <w:pPr>
      <w:ind w:left="1560"/>
    </w:pPr>
  </w:style>
  <w:style w:type="paragraph" w:customStyle="1" w:styleId="ColorfulList-Accent11">
    <w:name w:val="Colorful List - Accent 11"/>
    <w:basedOn w:val="Normal"/>
    <w:qFormat/>
    <w:rsid w:val="00275A56"/>
    <w:pPr>
      <w:spacing w:after="200" w:line="276" w:lineRule="auto"/>
      <w:ind w:left="720"/>
      <w:contextualSpacing/>
    </w:pPr>
    <w:rPr>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5D4975"/>
    <w:rPr>
      <w:rFonts w:ascii="Calibri" w:hAnsi="Calibri"/>
      <w:b/>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z w:val="20"/>
      <w:lang w:val="en-AU" w:eastAsia="en-AU"/>
    </w:rPr>
  </w:style>
  <w:style w:type="character" w:customStyle="1" w:styleId="Heading2Char">
    <w:name w:val="Heading 2 Char"/>
    <w:link w:val="Heading2"/>
    <w:rsid w:val="005D4975"/>
    <w:rPr>
      <w:rFonts w:ascii="Calibri" w:hAnsi="Calibri"/>
      <w:b/>
      <w:sz w:val="24"/>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 w:type="character" w:styleId="PlaceholderText">
    <w:name w:val="Placeholder Text"/>
    <w:basedOn w:val="DefaultParagraphFont"/>
    <w:uiPriority w:val="99"/>
    <w:semiHidden/>
    <w:rsid w:val="0027139B"/>
    <w:rPr>
      <w:color w:val="666666"/>
    </w:rPr>
  </w:style>
  <w:style w:type="paragraph" w:customStyle="1" w:styleId="Numbered">
    <w:name w:val="Numbered"/>
    <w:basedOn w:val="Normal2"/>
    <w:qFormat/>
    <w:rsid w:val="005D4975"/>
    <w:pPr>
      <w:numPr>
        <w:numId w:val="49"/>
      </w:numPr>
      <w:ind w:left="806" w:hanging="80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t\Women's%20Housing%20Ltd\People%20and%20Culture%20-%20Documents\Policies%20and%20Procedures\Tenancy%20Services\Rental%20Hardship%20&amp;%20Temporary%20Absence%20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02C928704C3DA6BF402A4AC71C3D"/>
        <w:category>
          <w:name w:val="General"/>
          <w:gallery w:val="placeholder"/>
        </w:category>
        <w:types>
          <w:type w:val="bbPlcHdr"/>
        </w:types>
        <w:behaviors>
          <w:behavior w:val="content"/>
        </w:behaviors>
        <w:guid w:val="{DF4629D9-1E4E-4BFC-BD86-0346FFD076A1}"/>
      </w:docPartPr>
      <w:docPartBody>
        <w:p w:rsidR="00447DA9" w:rsidRDefault="00447DA9">
          <w:pPr>
            <w:pStyle w:val="E86502C928704C3DA6BF402A4AC71C3D"/>
          </w:pPr>
          <w:r w:rsidRPr="00DF407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A9"/>
    <w:rsid w:val="00447DA9"/>
    <w:rsid w:val="00AC1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86502C928704C3DA6BF402A4AC71C3D">
    <w:name w:val="E86502C928704C3DA6BF402A4AC71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459BA-9A40-4098-A094-E92B082A5CBB}">
  <ds:schemaRefs>
    <ds:schemaRef ds:uri="http://schemas.microsoft.com/office/2006/metadata/properties"/>
    <ds:schemaRef ds:uri="http://schemas.microsoft.com/office/infopath/2007/PartnerControls"/>
    <ds:schemaRef ds:uri="a96395f8-9886-4737-b97b-2b0ae1b8c9ba"/>
    <ds:schemaRef ds:uri="cd0c9a8f-f6b4-4a3b-94df-3c17659d98a3"/>
  </ds:schemaRefs>
</ds:datastoreItem>
</file>

<file path=customXml/itemProps2.xml><?xml version="1.0" encoding="utf-8"?>
<ds:datastoreItem xmlns:ds="http://schemas.openxmlformats.org/officeDocument/2006/customXml" ds:itemID="{C99D7B23-C992-4C92-AED6-260B62E0756D}">
  <ds:schemaRefs>
    <ds:schemaRef ds:uri="http://schemas.microsoft.com/sharepoint/v3/contenttype/forms"/>
  </ds:schemaRefs>
</ds:datastoreItem>
</file>

<file path=customXml/itemProps3.xml><?xml version="1.0" encoding="utf-8"?>
<ds:datastoreItem xmlns:ds="http://schemas.openxmlformats.org/officeDocument/2006/customXml" ds:itemID="{499473EF-D977-4D49-8529-50ABF6F8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c9a8f-f6b4-4a3b-94df-3c17659d98a3"/>
    <ds:schemaRef ds:uri="a96395f8-9886-4737-b97b-2b0ae1b8c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Rental Hardship &amp; Temporary Absence Policy</Template>
  <TotalTime>2</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Toshiba</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Absence and Rental Hardship Policy</dc:title>
  <dc:subject/>
  <dc:creator>Laura Tucker</dc:creator>
  <cp:keywords/>
  <dc:description/>
  <cp:lastModifiedBy>Laura Tucker</cp:lastModifiedBy>
  <cp:revision>1</cp:revision>
  <cp:lastPrinted>2016-05-10T07:06:00Z</cp:lastPrinted>
  <dcterms:created xsi:type="dcterms:W3CDTF">2026-01-18T22:12:00Z</dcterms:created>
  <dcterms:modified xsi:type="dcterms:W3CDTF">2026-01-18T22:14:00Z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ContentTypeId">
    <vt:lpwstr>0x010100421C1E93270748499DB197B439E53E4D</vt:lpwstr>
  </property>
  <property fmtid="{D5CDD505-2E9C-101B-9397-08002B2CF9AE}" pid="7" name="MSIP_Label_0af6f0ca-ef67-45cd-b564-47d53e6b99ae_Enabled">
    <vt:lpwstr>true</vt:lpwstr>
  </property>
  <property fmtid="{D5CDD505-2E9C-101B-9397-08002B2CF9AE}" pid="8" name="MSIP_Label_0af6f0ca-ef67-45cd-b564-47d53e6b99ae_SetDate">
    <vt:lpwstr>2025-06-30T00:39:49Z</vt:lpwstr>
  </property>
  <property fmtid="{D5CDD505-2E9C-101B-9397-08002B2CF9AE}" pid="9" name="MSIP_Label_0af6f0ca-ef67-45cd-b564-47d53e6b99ae_Method">
    <vt:lpwstr>Standard</vt:lpwstr>
  </property>
  <property fmtid="{D5CDD505-2E9C-101B-9397-08002B2CF9AE}" pid="10" name="MSIP_Label_0af6f0ca-ef67-45cd-b564-47d53e6b99ae_Name">
    <vt:lpwstr>defa4170-0d19-0005-0004-bc88714345d2</vt:lpwstr>
  </property>
  <property fmtid="{D5CDD505-2E9C-101B-9397-08002B2CF9AE}" pid="11" name="MSIP_Label_0af6f0ca-ef67-45cd-b564-47d53e6b99ae_SiteId">
    <vt:lpwstr>be927898-fb2a-4dff-8479-16b44696e0b9</vt:lpwstr>
  </property>
  <property fmtid="{D5CDD505-2E9C-101B-9397-08002B2CF9AE}" pid="12" name="MSIP_Label_0af6f0ca-ef67-45cd-b564-47d53e6b99ae_ActionId">
    <vt:lpwstr>cb6f9b9c-8731-4185-af6c-5bec2843a291</vt:lpwstr>
  </property>
  <property fmtid="{D5CDD505-2E9C-101B-9397-08002B2CF9AE}" pid="13" name="MSIP_Label_0af6f0ca-ef67-45cd-b564-47d53e6b99ae_ContentBits">
    <vt:lpwstr>0</vt:lpwstr>
  </property>
  <property fmtid="{D5CDD505-2E9C-101B-9397-08002B2CF9AE}" pid="14" name="MSIP_Label_0af6f0ca-ef67-45cd-b564-47d53e6b99ae_Tag">
    <vt:lpwstr>10, 3, 0, 1</vt:lpwstr>
  </property>
</Properties>
</file>